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1F791" w14:textId="06A402B2" w:rsidR="003F2C5F" w:rsidRDefault="003F2C5F" w:rsidP="001F2E8C">
      <w:pPr>
        <w:spacing w:after="12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92F85">
        <w:rPr>
          <w:rFonts w:ascii="Verdana" w:hAnsi="Verdana" w:cs="Arial"/>
          <w:b/>
          <w:bCs/>
          <w:sz w:val="20"/>
          <w:szCs w:val="20"/>
        </w:rPr>
        <w:t xml:space="preserve">Экономика </w:t>
      </w:r>
      <w:r w:rsidR="00260E56" w:rsidRPr="00260E56">
        <w:rPr>
          <w:rFonts w:ascii="Verdana" w:hAnsi="Verdana" w:cs="Arial"/>
          <w:b/>
          <w:bCs/>
          <w:sz w:val="20"/>
          <w:szCs w:val="20"/>
        </w:rPr>
        <w:t>Центральной Азии</w:t>
      </w:r>
      <w:r w:rsidR="00260E56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A92F85">
        <w:rPr>
          <w:rFonts w:ascii="Verdana" w:hAnsi="Verdana" w:cs="Arial"/>
          <w:b/>
          <w:bCs/>
          <w:sz w:val="20"/>
          <w:szCs w:val="20"/>
        </w:rPr>
        <w:t xml:space="preserve">вырастет более чем на 6,5% в 2026 году и превысит 600 млрд долларов: новый </w:t>
      </w:r>
      <w:proofErr w:type="spellStart"/>
      <w:r w:rsidRPr="00A92F85">
        <w:rPr>
          <w:rFonts w:ascii="Verdana" w:hAnsi="Verdana" w:cs="Arial"/>
          <w:b/>
          <w:bCs/>
          <w:sz w:val="20"/>
          <w:szCs w:val="20"/>
        </w:rPr>
        <w:t>Макропрогноз</w:t>
      </w:r>
      <w:proofErr w:type="spellEnd"/>
      <w:r w:rsidRPr="00A92F85">
        <w:rPr>
          <w:rFonts w:ascii="Verdana" w:hAnsi="Verdana" w:cs="Arial"/>
          <w:b/>
          <w:bCs/>
          <w:sz w:val="20"/>
          <w:szCs w:val="20"/>
        </w:rPr>
        <w:t xml:space="preserve"> ЕАБР</w:t>
      </w:r>
    </w:p>
    <w:p w14:paraId="32A5FE4E" w14:textId="77777777" w:rsidR="005F6276" w:rsidRPr="00A92F85" w:rsidRDefault="005F6276" w:rsidP="001F2E8C">
      <w:pPr>
        <w:spacing w:after="12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104A9E22" w14:textId="7BF0B83E" w:rsidR="001F2E8C" w:rsidRPr="00A92F85" w:rsidRDefault="00884B45" w:rsidP="00AF6D91">
      <w:pPr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Style w:val="ae"/>
        </w:rPr>
        <w:t xml:space="preserve">Алматы, </w:t>
      </w:r>
      <w:r w:rsidR="007D269A">
        <w:rPr>
          <w:rStyle w:val="ae"/>
        </w:rPr>
        <w:t>1</w:t>
      </w:r>
      <w:r>
        <w:rPr>
          <w:rStyle w:val="ae"/>
        </w:rPr>
        <w:t>5 июня 2026 года.</w:t>
      </w:r>
      <w:r>
        <w:t xml:space="preserve"> </w:t>
      </w:r>
      <w:r w:rsidR="00D203F4" w:rsidRPr="00D203F4">
        <w:t>Евразийский банк развития (ЕАБР) представил макроэкономический прогноз на 2026–2028 годы. Аналитики ожидают, что экономики стран-участниц сохранят положительную динамику: л</w:t>
      </w:r>
      <w:r w:rsidR="000833FC">
        <w:t>идерами</w:t>
      </w:r>
      <w:r>
        <w:t xml:space="preserve"> останутся Кыргызстан (рост 10,2%), Таджикистан (8,3%) и Узбекистан (7,9%). При этом совокупный ВВП всех семи стран-участниц Банка достигнет 3,5 трлн долларов, несмотря на замедление глобальной экономики из-за конфликта в Персидском заливе.</w:t>
      </w:r>
    </w:p>
    <w:p w14:paraId="19A13068" w14:textId="77777777" w:rsidR="001F2E8C" w:rsidRPr="00A92F85" w:rsidRDefault="0058775F" w:rsidP="00AF6D91">
      <w:pPr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92F85">
        <w:rPr>
          <w:rFonts w:ascii="Verdana" w:hAnsi="Verdana" w:cs="Arial"/>
          <w:b/>
          <w:bCs/>
          <w:sz w:val="20"/>
          <w:szCs w:val="20"/>
        </w:rPr>
        <w:t>Кратко ключевые</w:t>
      </w:r>
      <w:r w:rsidR="001F2E8C" w:rsidRPr="00A92F85">
        <w:rPr>
          <w:rFonts w:ascii="Verdana" w:hAnsi="Verdana" w:cs="Arial"/>
          <w:b/>
          <w:bCs/>
          <w:sz w:val="20"/>
          <w:szCs w:val="20"/>
        </w:rPr>
        <w:t xml:space="preserve"> выводы:</w:t>
      </w:r>
    </w:p>
    <w:p w14:paraId="08A03175" w14:textId="05EC619A" w:rsidR="00884B45" w:rsidRPr="00283CD3" w:rsidRDefault="00884B45" w:rsidP="00884B45">
      <w:pPr>
        <w:pStyle w:val="af"/>
        <w:numPr>
          <w:ilvl w:val="0"/>
          <w:numId w:val="1"/>
        </w:numPr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283CD3">
        <w:rPr>
          <w:rFonts w:ascii="Verdana" w:hAnsi="Verdana" w:cs="Arial"/>
          <w:b/>
          <w:iCs/>
          <w:sz w:val="20"/>
          <w:szCs w:val="20"/>
        </w:rPr>
        <w:t>Центральная Азия ускоряется:</w:t>
      </w:r>
      <w:r w:rsidRPr="00283CD3">
        <w:rPr>
          <w:rFonts w:ascii="Verdana" w:hAnsi="Verdana" w:cs="Arial"/>
          <w:bCs/>
          <w:iCs/>
          <w:sz w:val="20"/>
          <w:szCs w:val="20"/>
        </w:rPr>
        <w:t xml:space="preserve"> рост ВВП макрорегиона превысит 6,5% в 2026 году, а его экономика впервые </w:t>
      </w:r>
      <w:r w:rsidR="007D269A">
        <w:rPr>
          <w:rFonts w:ascii="Verdana" w:hAnsi="Verdana" w:cs="Arial"/>
          <w:bCs/>
          <w:iCs/>
          <w:sz w:val="20"/>
          <w:szCs w:val="20"/>
        </w:rPr>
        <w:t>превысит</w:t>
      </w:r>
      <w:r w:rsidRPr="00283CD3">
        <w:rPr>
          <w:rFonts w:ascii="Verdana" w:hAnsi="Verdana" w:cs="Arial"/>
          <w:bCs/>
          <w:iCs/>
          <w:sz w:val="20"/>
          <w:szCs w:val="20"/>
        </w:rPr>
        <w:t xml:space="preserve"> отметку в 600 млрд долларов.</w:t>
      </w:r>
    </w:p>
    <w:p w14:paraId="0496162C" w14:textId="77777777" w:rsidR="00884B45" w:rsidRPr="00283CD3" w:rsidRDefault="00884B45" w:rsidP="00283CD3">
      <w:pPr>
        <w:pStyle w:val="af"/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0CDD4019" w14:textId="4ED020EF" w:rsidR="00884B45" w:rsidRPr="00283CD3" w:rsidRDefault="00884B45" w:rsidP="007D269A">
      <w:pPr>
        <w:pStyle w:val="af"/>
        <w:numPr>
          <w:ilvl w:val="0"/>
          <w:numId w:val="1"/>
        </w:numPr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283CD3">
        <w:rPr>
          <w:rFonts w:ascii="Verdana" w:hAnsi="Verdana" w:cs="Arial"/>
          <w:b/>
          <w:iCs/>
          <w:sz w:val="20"/>
          <w:szCs w:val="20"/>
        </w:rPr>
        <w:t>Лидеры роста</w:t>
      </w:r>
      <w:r w:rsidR="007D269A" w:rsidRPr="007D269A">
        <w:t xml:space="preserve"> </w:t>
      </w:r>
      <w:r w:rsidR="007D269A" w:rsidRPr="007D269A">
        <w:rPr>
          <w:rFonts w:ascii="Verdana" w:hAnsi="Verdana" w:cs="Arial"/>
          <w:b/>
          <w:iCs/>
          <w:sz w:val="20"/>
          <w:szCs w:val="20"/>
        </w:rPr>
        <w:t>региона операций ЕАБР</w:t>
      </w:r>
      <w:r w:rsidRPr="00283CD3">
        <w:rPr>
          <w:rFonts w:ascii="Verdana" w:hAnsi="Verdana" w:cs="Arial"/>
          <w:b/>
          <w:iCs/>
          <w:sz w:val="20"/>
          <w:szCs w:val="20"/>
        </w:rPr>
        <w:t>:</w:t>
      </w:r>
      <w:r w:rsidRPr="00283CD3">
        <w:rPr>
          <w:rFonts w:ascii="Verdana" w:hAnsi="Verdana" w:cs="Arial"/>
          <w:bCs/>
          <w:iCs/>
          <w:sz w:val="20"/>
          <w:szCs w:val="20"/>
        </w:rPr>
        <w:t xml:space="preserve"> Кыргызстан (+10,2%), Таджикистан (+8,3%), Узбекистан (+7,9%)</w:t>
      </w:r>
      <w:r w:rsidR="007D269A" w:rsidRPr="00A92F85">
        <w:rPr>
          <w:rFonts w:ascii="Verdana" w:hAnsi="Verdana" w:cs="Arial"/>
          <w:bCs/>
          <w:sz w:val="20"/>
          <w:szCs w:val="20"/>
        </w:rPr>
        <w:t>, Армения (</w:t>
      </w:r>
      <w:r w:rsidR="007D269A">
        <w:rPr>
          <w:rFonts w:ascii="Verdana" w:hAnsi="Verdana" w:cs="Arial"/>
          <w:bCs/>
          <w:sz w:val="20"/>
          <w:szCs w:val="20"/>
        </w:rPr>
        <w:t>+</w:t>
      </w:r>
      <w:r w:rsidR="007D269A" w:rsidRPr="00A92F85">
        <w:rPr>
          <w:rFonts w:ascii="Verdana" w:hAnsi="Verdana" w:cs="Arial"/>
          <w:bCs/>
          <w:sz w:val="20"/>
          <w:szCs w:val="20"/>
        </w:rPr>
        <w:t>6,0%) и Казахстан (</w:t>
      </w:r>
      <w:r w:rsidR="007D269A">
        <w:rPr>
          <w:rFonts w:ascii="Verdana" w:hAnsi="Verdana" w:cs="Arial"/>
          <w:bCs/>
          <w:sz w:val="20"/>
          <w:szCs w:val="20"/>
        </w:rPr>
        <w:t>+</w:t>
      </w:r>
      <w:r w:rsidR="007D269A" w:rsidRPr="00A92F85">
        <w:rPr>
          <w:rFonts w:ascii="Verdana" w:hAnsi="Verdana" w:cs="Arial"/>
          <w:bCs/>
          <w:sz w:val="20"/>
          <w:szCs w:val="20"/>
        </w:rPr>
        <w:t>5,5%)</w:t>
      </w:r>
      <w:r w:rsidRPr="00283CD3">
        <w:rPr>
          <w:rFonts w:ascii="Verdana" w:hAnsi="Verdana" w:cs="Arial"/>
          <w:bCs/>
          <w:iCs/>
          <w:sz w:val="20"/>
          <w:szCs w:val="20"/>
        </w:rPr>
        <w:t>.</w:t>
      </w:r>
    </w:p>
    <w:p w14:paraId="1EF0B5B5" w14:textId="77777777" w:rsidR="00884B45" w:rsidRPr="00283CD3" w:rsidRDefault="00884B45" w:rsidP="00283CD3">
      <w:pPr>
        <w:pStyle w:val="af"/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</w:p>
    <w:p w14:paraId="66C298E8" w14:textId="76160EB0" w:rsidR="00884B45" w:rsidRPr="00283CD3" w:rsidRDefault="00884B45" w:rsidP="00884B45">
      <w:pPr>
        <w:pStyle w:val="af"/>
        <w:numPr>
          <w:ilvl w:val="0"/>
          <w:numId w:val="1"/>
        </w:numPr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283CD3">
        <w:rPr>
          <w:rFonts w:ascii="Verdana" w:hAnsi="Verdana" w:cs="Arial"/>
          <w:b/>
          <w:iCs/>
          <w:sz w:val="20"/>
          <w:szCs w:val="20"/>
        </w:rPr>
        <w:t>Инфляция в регионе замедляется</w:t>
      </w:r>
      <w:r w:rsidRPr="00283CD3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7D269A">
        <w:rPr>
          <w:rFonts w:ascii="Verdana" w:hAnsi="Verdana" w:cs="Arial"/>
          <w:bCs/>
          <w:iCs/>
          <w:sz w:val="20"/>
          <w:szCs w:val="20"/>
        </w:rPr>
        <w:t>–</w:t>
      </w:r>
      <w:r w:rsidRPr="00283CD3">
        <w:rPr>
          <w:rFonts w:ascii="Verdana" w:hAnsi="Verdana" w:cs="Arial"/>
          <w:bCs/>
          <w:iCs/>
          <w:sz w:val="20"/>
          <w:szCs w:val="20"/>
        </w:rPr>
        <w:t xml:space="preserve"> до 6,1% в 2026 году после 6,5% годом ранее благодаря </w:t>
      </w:r>
      <w:r w:rsidR="007D269A" w:rsidRPr="00A92F85">
        <w:rPr>
          <w:rFonts w:ascii="Verdana" w:hAnsi="Verdana" w:cs="Arial"/>
          <w:bCs/>
          <w:sz w:val="20"/>
          <w:szCs w:val="20"/>
        </w:rPr>
        <w:t>взвешенной денежно-кредитной политике</w:t>
      </w:r>
      <w:r w:rsidRPr="00283CD3">
        <w:rPr>
          <w:rFonts w:ascii="Verdana" w:hAnsi="Verdana" w:cs="Arial"/>
          <w:bCs/>
          <w:iCs/>
          <w:sz w:val="20"/>
          <w:szCs w:val="20"/>
        </w:rPr>
        <w:t>.</w:t>
      </w:r>
    </w:p>
    <w:p w14:paraId="5270F417" w14:textId="77777777" w:rsidR="00884B45" w:rsidRPr="00884B45" w:rsidRDefault="00884B45" w:rsidP="00283CD3">
      <w:pPr>
        <w:pStyle w:val="af"/>
        <w:shd w:val="clear" w:color="auto" w:fill="E2EFD9" w:themeFill="accent6" w:themeFillTint="33"/>
        <w:spacing w:after="120" w:line="240" w:lineRule="auto"/>
        <w:jc w:val="both"/>
        <w:rPr>
          <w:rFonts w:ascii="Verdana" w:hAnsi="Verdana" w:cs="Arial"/>
          <w:bCs/>
          <w:i/>
          <w:sz w:val="20"/>
          <w:szCs w:val="20"/>
        </w:rPr>
      </w:pPr>
    </w:p>
    <w:p w14:paraId="57825383" w14:textId="679E3125" w:rsidR="000833FC" w:rsidRDefault="00884B45" w:rsidP="005C07EF">
      <w:pPr>
        <w:spacing w:after="120" w:line="240" w:lineRule="auto"/>
        <w:jc w:val="both"/>
        <w:rPr>
          <w:rFonts w:ascii="Verdana" w:hAnsi="Verdana" w:cs="Arial"/>
          <w:bCs/>
          <w:i/>
          <w:sz w:val="20"/>
          <w:szCs w:val="20"/>
        </w:rPr>
      </w:pPr>
      <w:r w:rsidRPr="00884B45">
        <w:rPr>
          <w:rFonts w:ascii="Verdana" w:hAnsi="Verdana" w:cs="Arial"/>
          <w:bCs/>
          <w:i/>
          <w:sz w:val="20"/>
          <w:szCs w:val="20"/>
        </w:rPr>
        <w:t xml:space="preserve">Внешний шок </w:t>
      </w:r>
      <w:r w:rsidR="007D269A">
        <w:rPr>
          <w:rFonts w:ascii="Verdana" w:hAnsi="Verdana" w:cs="Arial"/>
          <w:bCs/>
          <w:i/>
          <w:sz w:val="20"/>
          <w:szCs w:val="20"/>
        </w:rPr>
        <w:t>–</w:t>
      </w:r>
      <w:r w:rsidRPr="00884B45">
        <w:rPr>
          <w:rFonts w:ascii="Verdana" w:hAnsi="Verdana" w:cs="Arial"/>
          <w:bCs/>
          <w:i/>
          <w:sz w:val="20"/>
          <w:szCs w:val="20"/>
        </w:rPr>
        <w:t xml:space="preserve"> но с разнонаправленным эффектом: рост цен на энергоресурсы из-за конфликта в Персидском заливе поддержит экспорт</w:t>
      </w:r>
      <w:r w:rsidR="000833FC">
        <w:rPr>
          <w:rFonts w:ascii="Verdana" w:hAnsi="Verdana" w:cs="Arial"/>
          <w:bCs/>
          <w:i/>
          <w:sz w:val="20"/>
          <w:szCs w:val="20"/>
        </w:rPr>
        <w:t>е</w:t>
      </w:r>
      <w:r w:rsidRPr="00884B45">
        <w:rPr>
          <w:rFonts w:ascii="Verdana" w:hAnsi="Verdana" w:cs="Arial"/>
          <w:bCs/>
          <w:i/>
          <w:sz w:val="20"/>
          <w:szCs w:val="20"/>
        </w:rPr>
        <w:t>ров (Россия, Казахстан), но усилит инфляционное давление на импорт</w:t>
      </w:r>
      <w:r w:rsidR="000833FC">
        <w:rPr>
          <w:rFonts w:ascii="Verdana" w:hAnsi="Verdana" w:cs="Arial"/>
          <w:bCs/>
          <w:i/>
          <w:sz w:val="20"/>
          <w:szCs w:val="20"/>
        </w:rPr>
        <w:t>е</w:t>
      </w:r>
      <w:r w:rsidRPr="00884B45">
        <w:rPr>
          <w:rFonts w:ascii="Verdana" w:hAnsi="Verdana" w:cs="Arial"/>
          <w:bCs/>
          <w:i/>
          <w:sz w:val="20"/>
          <w:szCs w:val="20"/>
        </w:rPr>
        <w:t>ров.</w:t>
      </w:r>
    </w:p>
    <w:p w14:paraId="7E62BA20" w14:textId="77777777" w:rsidR="001F2E8C" w:rsidRPr="00A92F85" w:rsidRDefault="0058775F" w:rsidP="005C07EF">
      <w:pPr>
        <w:spacing w:after="12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92F85">
        <w:rPr>
          <w:rFonts w:ascii="Verdana" w:hAnsi="Verdana" w:cs="Arial"/>
          <w:b/>
          <w:bCs/>
          <w:sz w:val="20"/>
          <w:szCs w:val="20"/>
        </w:rPr>
        <w:t>Подробнее о докладе:</w:t>
      </w:r>
    </w:p>
    <w:p w14:paraId="2C8B567C" w14:textId="77777777" w:rsidR="00056105" w:rsidRPr="00A92F85" w:rsidRDefault="00056105" w:rsidP="0076207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A92F85">
        <w:rPr>
          <w:rFonts w:ascii="Verdana" w:hAnsi="Verdana" w:cs="Arial"/>
          <w:sz w:val="20"/>
          <w:szCs w:val="20"/>
        </w:rPr>
        <w:t xml:space="preserve">Новый макроэкономический прогноз ЕАБР включает </w:t>
      </w:r>
      <w:r w:rsidR="00260E56">
        <w:rPr>
          <w:rFonts w:ascii="Verdana" w:hAnsi="Verdana" w:cs="Arial"/>
          <w:sz w:val="20"/>
          <w:szCs w:val="20"/>
        </w:rPr>
        <w:t>анализ</w:t>
      </w:r>
      <w:r w:rsidRPr="00A92F85">
        <w:rPr>
          <w:rFonts w:ascii="Verdana" w:hAnsi="Verdana" w:cs="Arial"/>
          <w:sz w:val="20"/>
          <w:szCs w:val="20"/>
        </w:rPr>
        <w:t xml:space="preserve"> экономической динамики государств-участников Банка в </w:t>
      </w:r>
      <w:r w:rsidR="00181B5E">
        <w:rPr>
          <w:rFonts w:ascii="Verdana" w:hAnsi="Verdana" w:cs="Arial"/>
          <w:sz w:val="20"/>
          <w:szCs w:val="20"/>
        </w:rPr>
        <w:t>начале</w:t>
      </w:r>
      <w:r w:rsidRPr="00A92F85">
        <w:rPr>
          <w:rFonts w:ascii="Verdana" w:hAnsi="Verdana" w:cs="Arial"/>
          <w:sz w:val="20"/>
          <w:szCs w:val="20"/>
        </w:rPr>
        <w:t xml:space="preserve"> 2026 г., а также прогноз ключевых макроэкономических показателей на 2026 г. и среднесрочный период 2027-2028 гг.</w:t>
      </w:r>
    </w:p>
    <w:p w14:paraId="7881AC6F" w14:textId="77777777" w:rsidR="00055AE1" w:rsidRPr="00A92F85" w:rsidRDefault="002A4E62" w:rsidP="0076207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A92F85">
        <w:rPr>
          <w:rFonts w:ascii="Verdana" w:hAnsi="Verdana" w:cs="Arial"/>
          <w:sz w:val="20"/>
          <w:szCs w:val="20"/>
        </w:rPr>
        <w:t xml:space="preserve">По оценке аналитиков Евразийского банка развития, совокупный ВВП семи стран-участниц ЕАБР увеличится на 2,0% в 2026 г. При этом в большинстве экономик региона сохранится высокая деловая активность. Рост ВВП в 2026 г. прогнозируется в Армении на уровне 6,0%, Беларуси - 1,3%, Казахстане - 5,5%, </w:t>
      </w:r>
      <w:proofErr w:type="spellStart"/>
      <w:r w:rsidRPr="00A92F85">
        <w:rPr>
          <w:rFonts w:ascii="Verdana" w:hAnsi="Verdana" w:cs="Arial"/>
          <w:sz w:val="20"/>
          <w:szCs w:val="20"/>
        </w:rPr>
        <w:t>Кыргызской</w:t>
      </w:r>
      <w:proofErr w:type="spellEnd"/>
      <w:r w:rsidRPr="00A92F85">
        <w:rPr>
          <w:rFonts w:ascii="Verdana" w:hAnsi="Verdana" w:cs="Arial"/>
          <w:sz w:val="20"/>
          <w:szCs w:val="20"/>
        </w:rPr>
        <w:t xml:space="preserve"> Республике - 10,2%, России - 1,0%, Таджикистане - 8,3%, Узбекистане - 7,9%.</w:t>
      </w:r>
    </w:p>
    <w:p w14:paraId="21C112EA" w14:textId="77777777" w:rsidR="001B1C0D" w:rsidRPr="00A92F85" w:rsidRDefault="001B1C0D" w:rsidP="00762078">
      <w:pPr>
        <w:spacing w:before="120" w:after="12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A92F85">
        <w:rPr>
          <w:rFonts w:ascii="Verdana" w:hAnsi="Verdana"/>
          <w:b/>
          <w:sz w:val="20"/>
        </w:rPr>
        <w:t>Мировая экономика</w:t>
      </w:r>
    </w:p>
    <w:p w14:paraId="06FF66C4" w14:textId="56D78015" w:rsidR="009430E3" w:rsidRDefault="009430E3" w:rsidP="00F11B07">
      <w:pPr>
        <w:pStyle w:val="ArialRegular12pt"/>
        <w:spacing w:after="120"/>
        <w:rPr>
          <w:rFonts w:ascii="Verdana" w:hAnsi="Verdana"/>
          <w:sz w:val="20"/>
        </w:rPr>
      </w:pPr>
      <w:bookmarkStart w:id="0" w:name="_Hlk182915605"/>
      <w:r w:rsidRPr="009430E3">
        <w:rPr>
          <w:rFonts w:ascii="Verdana" w:hAnsi="Verdana"/>
          <w:sz w:val="20"/>
        </w:rPr>
        <w:t xml:space="preserve">По мнению аналитиков ЕАБР, </w:t>
      </w:r>
      <w:r w:rsidR="00244D37">
        <w:rPr>
          <w:rFonts w:ascii="Verdana" w:hAnsi="Verdana"/>
          <w:sz w:val="20"/>
        </w:rPr>
        <w:t>п</w:t>
      </w:r>
      <w:r w:rsidR="00244D37" w:rsidRPr="00C3094C">
        <w:rPr>
          <w:rFonts w:ascii="Verdana" w:hAnsi="Verdana"/>
          <w:sz w:val="20"/>
        </w:rPr>
        <w:t xml:space="preserve">оложение в мировой экономике резко изменилось в марте 2026 г. </w:t>
      </w:r>
      <w:r w:rsidRPr="009430E3">
        <w:rPr>
          <w:rFonts w:ascii="Verdana" w:hAnsi="Verdana"/>
          <w:sz w:val="20"/>
        </w:rPr>
        <w:t xml:space="preserve">Эскалация конфликта в Персидском заливе привела к росту цен на нефть, усилению инфляционного давления и замедлению глобальной экономической активности. В этих условиях рост экономики США в 2026 г. </w:t>
      </w:r>
      <w:r w:rsidR="008823FC">
        <w:rPr>
          <w:rFonts w:ascii="Verdana" w:hAnsi="Verdana"/>
          <w:sz w:val="20"/>
        </w:rPr>
        <w:t>замедлится до</w:t>
      </w:r>
      <w:r w:rsidRPr="009430E3">
        <w:rPr>
          <w:rFonts w:ascii="Verdana" w:hAnsi="Verdana"/>
          <w:sz w:val="20"/>
        </w:rPr>
        <w:t xml:space="preserve"> 1,7%</w:t>
      </w:r>
      <w:r w:rsidR="00244D37">
        <w:rPr>
          <w:rFonts w:ascii="Verdana" w:hAnsi="Verdana"/>
          <w:sz w:val="20"/>
        </w:rPr>
        <w:t xml:space="preserve">. </w:t>
      </w:r>
      <w:r w:rsidR="00244D37" w:rsidRPr="00244D37">
        <w:rPr>
          <w:rFonts w:ascii="Verdana" w:hAnsi="Verdana"/>
          <w:sz w:val="20"/>
        </w:rPr>
        <w:t>При этом бюджетные расходы и приток инвестиций в нефтегазовый сектор</w:t>
      </w:r>
      <w:r w:rsidR="00244D37">
        <w:rPr>
          <w:rFonts w:ascii="Verdana" w:hAnsi="Verdana"/>
          <w:sz w:val="20"/>
        </w:rPr>
        <w:t xml:space="preserve"> </w:t>
      </w:r>
      <w:r w:rsidR="00244D37" w:rsidRPr="00244D37">
        <w:rPr>
          <w:rFonts w:ascii="Verdana" w:hAnsi="Verdana"/>
          <w:sz w:val="20"/>
        </w:rPr>
        <w:t>смягчат масштаб замедления.</w:t>
      </w:r>
      <w:r w:rsidR="00244D37">
        <w:rPr>
          <w:rFonts w:ascii="Verdana" w:hAnsi="Verdana"/>
          <w:sz w:val="20"/>
        </w:rPr>
        <w:t xml:space="preserve"> </w:t>
      </w:r>
      <w:r w:rsidRPr="009430E3">
        <w:rPr>
          <w:rFonts w:ascii="Verdana" w:hAnsi="Verdana"/>
          <w:sz w:val="20"/>
        </w:rPr>
        <w:t xml:space="preserve">Еврозона остается более чувствительной к энергетическому шоку: ее рост, по </w:t>
      </w:r>
      <w:r w:rsidR="008823FC">
        <w:rPr>
          <w:rFonts w:ascii="Verdana" w:hAnsi="Verdana"/>
          <w:sz w:val="20"/>
        </w:rPr>
        <w:t xml:space="preserve">нашим </w:t>
      </w:r>
      <w:r w:rsidRPr="009430E3">
        <w:rPr>
          <w:rFonts w:ascii="Verdana" w:hAnsi="Verdana"/>
          <w:sz w:val="20"/>
        </w:rPr>
        <w:t xml:space="preserve">прогнозам, замедлится до 0,9% в 2026 г. после 1,4% в 2025 г. Экономика Китая </w:t>
      </w:r>
      <w:r w:rsidR="008823FC">
        <w:rPr>
          <w:rFonts w:ascii="Verdana" w:hAnsi="Verdana"/>
          <w:sz w:val="20"/>
        </w:rPr>
        <w:t>увеличится</w:t>
      </w:r>
      <w:r w:rsidRPr="009430E3">
        <w:rPr>
          <w:rFonts w:ascii="Verdana" w:hAnsi="Verdana"/>
          <w:sz w:val="20"/>
        </w:rPr>
        <w:t xml:space="preserve"> на 4,6% в 2026 г.</w:t>
      </w:r>
      <w:r w:rsidR="00674B77">
        <w:rPr>
          <w:rFonts w:ascii="Verdana" w:hAnsi="Verdana"/>
          <w:sz w:val="20"/>
        </w:rPr>
        <w:t>,</w:t>
      </w:r>
      <w:r w:rsidRPr="009430E3">
        <w:rPr>
          <w:rFonts w:ascii="Verdana" w:hAnsi="Verdana"/>
          <w:sz w:val="20"/>
        </w:rPr>
        <w:t xml:space="preserve"> </w:t>
      </w:r>
      <w:r w:rsidR="00674B77" w:rsidRPr="00674B77">
        <w:rPr>
          <w:rFonts w:ascii="Verdana" w:hAnsi="Verdana"/>
          <w:sz w:val="20"/>
        </w:rPr>
        <w:t>чему будут способствовать меры бюджетной политики, рост инвестиций, связанных с развитием искусственного интеллекта, и расширение экспорта электроники.</w:t>
      </w:r>
    </w:p>
    <w:p w14:paraId="0F1612D2" w14:textId="77777777" w:rsidR="00C3094C" w:rsidRPr="00A92F85" w:rsidRDefault="00C3094C" w:rsidP="00F11B07">
      <w:pPr>
        <w:pStyle w:val="ArialRegular12pt"/>
        <w:spacing w:after="120"/>
        <w:rPr>
          <w:rFonts w:ascii="Verdana" w:hAnsi="Verdana"/>
          <w:sz w:val="20"/>
        </w:rPr>
      </w:pPr>
      <w:r w:rsidRPr="00A92F85">
        <w:rPr>
          <w:rFonts w:ascii="Verdana" w:hAnsi="Verdana"/>
          <w:sz w:val="20"/>
        </w:rPr>
        <w:t xml:space="preserve">Инфляция заметно ускорилась на фоне энергетического шока. В США рост потребительских цен </w:t>
      </w:r>
      <w:r w:rsidR="005F48AD" w:rsidRPr="00A92F85">
        <w:rPr>
          <w:rFonts w:ascii="Verdana" w:hAnsi="Verdana"/>
          <w:sz w:val="20"/>
        </w:rPr>
        <w:t xml:space="preserve">ожидается на уровне </w:t>
      </w:r>
      <w:r w:rsidRPr="00A92F85">
        <w:rPr>
          <w:rFonts w:ascii="Verdana" w:hAnsi="Verdana"/>
          <w:sz w:val="20"/>
        </w:rPr>
        <w:t>3,6% на конец 2026 г., в еврозоне – 3,0%. ФРС, вероятно, сохранит более длительную паузу, а ЕЦБ может повысить ставки, чтобы ограничить закрепление инфляционного шока в ожиданиях.</w:t>
      </w:r>
    </w:p>
    <w:p w14:paraId="2067D97D" w14:textId="77777777" w:rsidR="00A84C81" w:rsidRPr="00A92F85" w:rsidRDefault="00A84C81" w:rsidP="00CE6C5C">
      <w:pPr>
        <w:pStyle w:val="ArialRegular12pt"/>
        <w:spacing w:after="120" w:line="240" w:lineRule="auto"/>
        <w:rPr>
          <w:rFonts w:ascii="Verdana" w:hAnsi="Verdana"/>
          <w:b/>
          <w:sz w:val="20"/>
        </w:rPr>
      </w:pPr>
      <w:r w:rsidRPr="00A92F85">
        <w:rPr>
          <w:rFonts w:ascii="Verdana" w:hAnsi="Verdana"/>
          <w:b/>
          <w:sz w:val="20"/>
        </w:rPr>
        <w:t>Евразийский регион</w:t>
      </w:r>
    </w:p>
    <w:p w14:paraId="4B0F5B7D" w14:textId="77777777" w:rsidR="005F48AD" w:rsidRPr="00A92F85" w:rsidRDefault="00181B5E" w:rsidP="00CE6C5C">
      <w:pPr>
        <w:pStyle w:val="ArialRegular12pt"/>
        <w:spacing w:after="120"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Последствия конфликта </w:t>
      </w:r>
      <w:r w:rsidR="008823FC" w:rsidRPr="00A92F85">
        <w:rPr>
          <w:rFonts w:ascii="Verdana" w:hAnsi="Verdana"/>
          <w:sz w:val="20"/>
        </w:rPr>
        <w:t xml:space="preserve">на Ближнем Востоке </w:t>
      </w:r>
      <w:r>
        <w:rPr>
          <w:rFonts w:ascii="Verdana" w:hAnsi="Verdana"/>
          <w:sz w:val="20"/>
        </w:rPr>
        <w:t>для стран–</w:t>
      </w:r>
      <w:r w:rsidR="005F48AD" w:rsidRPr="00A92F85">
        <w:rPr>
          <w:rFonts w:ascii="Verdana" w:hAnsi="Verdana"/>
          <w:sz w:val="20"/>
        </w:rPr>
        <w:t xml:space="preserve">участниц ЕАБР будут различаться в зависимости от их позиции как нетто-экспортеров или </w:t>
      </w:r>
      <w:r w:rsidRPr="00181B5E">
        <w:rPr>
          <w:rFonts w:ascii="Verdana" w:hAnsi="Verdana"/>
          <w:sz w:val="20"/>
        </w:rPr>
        <w:t>нетто-импортеров</w:t>
      </w:r>
      <w:r>
        <w:rPr>
          <w:rFonts w:ascii="Verdana" w:hAnsi="Verdana"/>
          <w:sz w:val="20"/>
        </w:rPr>
        <w:t xml:space="preserve"> </w:t>
      </w:r>
      <w:r w:rsidR="005F48AD" w:rsidRPr="00A92F85">
        <w:rPr>
          <w:rFonts w:ascii="Verdana" w:hAnsi="Verdana"/>
          <w:sz w:val="20"/>
        </w:rPr>
        <w:t>энергоресурсов.</w:t>
      </w:r>
    </w:p>
    <w:bookmarkEnd w:id="0"/>
    <w:p w14:paraId="2735A467" w14:textId="72495521" w:rsidR="00335436" w:rsidRDefault="00335436" w:rsidP="00335436">
      <w:pPr>
        <w:pStyle w:val="ArialRegular12pt"/>
        <w:spacing w:after="120" w:line="240" w:lineRule="auto"/>
        <w:rPr>
          <w:rFonts w:ascii="Verdana" w:hAnsi="Verdana"/>
          <w:sz w:val="20"/>
        </w:rPr>
      </w:pPr>
      <w:r w:rsidRPr="00335436">
        <w:rPr>
          <w:rFonts w:ascii="Verdana" w:hAnsi="Verdana"/>
          <w:sz w:val="20"/>
        </w:rPr>
        <w:t xml:space="preserve">Для России и Казахстана рост цен на энергоресурсы в </w:t>
      </w:r>
      <w:r w:rsidRPr="005F18F2">
        <w:rPr>
          <w:rFonts w:ascii="Verdana" w:hAnsi="Verdana"/>
          <w:sz w:val="20"/>
        </w:rPr>
        <w:t xml:space="preserve">краткосрочной перспективе </w:t>
      </w:r>
      <w:r w:rsidR="00244D37" w:rsidRPr="007E2906">
        <w:rPr>
          <w:rFonts w:ascii="Verdana" w:hAnsi="Verdana"/>
          <w:sz w:val="20"/>
        </w:rPr>
        <w:t>будет способствовать увеличению экспортной выручки и бюджетных поступлений</w:t>
      </w:r>
      <w:r w:rsidRPr="007E2906">
        <w:rPr>
          <w:rFonts w:ascii="Verdana" w:hAnsi="Verdana"/>
          <w:sz w:val="20"/>
        </w:rPr>
        <w:t xml:space="preserve">. Повышенные цены на нефть и газ будут поддерживать курсы рубля и тенге </w:t>
      </w:r>
      <w:r w:rsidRPr="00335436">
        <w:rPr>
          <w:rFonts w:ascii="Verdana" w:hAnsi="Verdana"/>
          <w:sz w:val="20"/>
        </w:rPr>
        <w:t xml:space="preserve">в 2026 г. Для Беларуси рост мирового спроса на удобрения может создать дополнительные </w:t>
      </w:r>
      <w:r w:rsidRPr="00335436">
        <w:rPr>
          <w:rFonts w:ascii="Verdana" w:hAnsi="Verdana"/>
          <w:sz w:val="20"/>
        </w:rPr>
        <w:lastRenderedPageBreak/>
        <w:t xml:space="preserve">возможности для </w:t>
      </w:r>
      <w:r w:rsidR="00244D37" w:rsidRPr="00244D37">
        <w:rPr>
          <w:rFonts w:ascii="Verdana" w:hAnsi="Verdana"/>
          <w:sz w:val="20"/>
        </w:rPr>
        <w:t>увеличения экспорта калийных и азотных удобрений в стоимостном выражении</w:t>
      </w:r>
      <w:r w:rsidRPr="00335436">
        <w:rPr>
          <w:rFonts w:ascii="Verdana" w:hAnsi="Verdana"/>
          <w:sz w:val="20"/>
        </w:rPr>
        <w:t>. Остальные страны операций Банка, являясь нетто-импортерами энергоресурсов, столкнутся прежде всего с инфляционными рисками, связанными с удорожанием нефти и продовольствия</w:t>
      </w:r>
      <w:r w:rsidR="000D42E3">
        <w:rPr>
          <w:rFonts w:ascii="Verdana" w:hAnsi="Verdana"/>
          <w:sz w:val="20"/>
        </w:rPr>
        <w:t xml:space="preserve"> на мировых рынках</w:t>
      </w:r>
      <w:r w:rsidRPr="00335436">
        <w:rPr>
          <w:rFonts w:ascii="Verdana" w:hAnsi="Verdana"/>
          <w:sz w:val="20"/>
        </w:rPr>
        <w:t>.</w:t>
      </w:r>
    </w:p>
    <w:p w14:paraId="4FF0BCAA" w14:textId="47265DE1" w:rsidR="00181B5E" w:rsidRPr="00283CD3" w:rsidRDefault="00181B5E" w:rsidP="00335436">
      <w:pPr>
        <w:pStyle w:val="ArialRegular12pt"/>
        <w:spacing w:after="120" w:line="240" w:lineRule="auto"/>
        <w:rPr>
          <w:rFonts w:ascii="Verdana" w:hAnsi="Verdana"/>
          <w:sz w:val="20"/>
        </w:rPr>
      </w:pPr>
      <w:r w:rsidRPr="00181B5E">
        <w:rPr>
          <w:rFonts w:ascii="Verdana" w:hAnsi="Verdana"/>
          <w:sz w:val="20"/>
        </w:rPr>
        <w:t xml:space="preserve">В 2026 г. экономика региона операций ЕАБР продолжит устойчиво расти: рост ВВП прогнозируется на уровне 2,0%. Умеренная динамика агрегированного показателя во многом связана с сохранением роста ВВП России на уровне 1,0% два года подряд. В то же время в ряде стран Центральной Азии аналитики прогнозируют высокие темпы роста по итогам 2026 г. благодаря сильной инвестиционной активности. В 2027 г. темпы роста ВВП региона могут повыситься до 2,4%, прежде всего за счет ускорения экономической активности в России и Беларуси. Другие страны региона сохранят близкие к текущим </w:t>
      </w:r>
      <w:r w:rsidR="000D42E3">
        <w:rPr>
          <w:rFonts w:ascii="Verdana" w:hAnsi="Verdana"/>
          <w:sz w:val="20"/>
        </w:rPr>
        <w:t xml:space="preserve">высокие </w:t>
      </w:r>
      <w:r w:rsidRPr="00181B5E">
        <w:rPr>
          <w:rFonts w:ascii="Verdana" w:hAnsi="Verdana"/>
          <w:sz w:val="20"/>
        </w:rPr>
        <w:t xml:space="preserve">темпы роста. При отсутствии дополнительных шоков </w:t>
      </w:r>
      <w:r w:rsidR="000D42E3">
        <w:rPr>
          <w:rFonts w:ascii="Verdana" w:hAnsi="Verdana"/>
          <w:sz w:val="20"/>
        </w:rPr>
        <w:t xml:space="preserve">прогнозируем замедление </w:t>
      </w:r>
      <w:r w:rsidRPr="00181B5E">
        <w:rPr>
          <w:rFonts w:ascii="Verdana" w:hAnsi="Verdana"/>
          <w:sz w:val="20"/>
        </w:rPr>
        <w:t>инфляци</w:t>
      </w:r>
      <w:r w:rsidR="000D42E3">
        <w:rPr>
          <w:rFonts w:ascii="Verdana" w:hAnsi="Verdana"/>
          <w:sz w:val="20"/>
        </w:rPr>
        <w:t>и</w:t>
      </w:r>
      <w:r w:rsidRPr="00181B5E">
        <w:rPr>
          <w:rFonts w:ascii="Verdana" w:hAnsi="Verdana"/>
          <w:sz w:val="20"/>
        </w:rPr>
        <w:t xml:space="preserve"> в регионе до 6,1% в 2026 г. и 5,3% в 2027 г. после 6,5% в 2025 г. благодаря в</w:t>
      </w:r>
      <w:r w:rsidRPr="00283CD3">
        <w:rPr>
          <w:rFonts w:ascii="Verdana" w:hAnsi="Verdana"/>
          <w:sz w:val="20"/>
        </w:rPr>
        <w:t>звешенной денежно-кредитной политике регуляторов стран-участниц ЕАБР.</w:t>
      </w:r>
    </w:p>
    <w:p w14:paraId="618296E7" w14:textId="77777777" w:rsidR="00181B5E" w:rsidRPr="00283CD3" w:rsidRDefault="00181B5E" w:rsidP="00762078">
      <w:pPr>
        <w:spacing w:after="0" w:line="240" w:lineRule="auto"/>
        <w:jc w:val="both"/>
        <w:rPr>
          <w:rFonts w:ascii="Verdana" w:hAnsi="Verdana"/>
          <w:sz w:val="20"/>
          <w:szCs w:val="20"/>
          <w:lang w:eastAsia="ru-RU"/>
        </w:rPr>
      </w:pPr>
    </w:p>
    <w:p w14:paraId="69E41141" w14:textId="24F8B32C" w:rsidR="004D67D8" w:rsidRDefault="00E30169" w:rsidP="00762078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283CD3">
        <w:rPr>
          <w:rFonts w:ascii="Verdana" w:hAnsi="Verdana" w:cs="Arial"/>
          <w:b/>
          <w:sz w:val="20"/>
          <w:szCs w:val="20"/>
        </w:rPr>
        <w:t xml:space="preserve">Прогноз основных макроэкономических показателей государств </w:t>
      </w:r>
      <w:r w:rsidR="00D331AF" w:rsidRPr="00283CD3">
        <w:rPr>
          <w:rFonts w:ascii="Verdana" w:hAnsi="Verdana" w:cs="Arial"/>
          <w:b/>
          <w:sz w:val="20"/>
          <w:szCs w:val="20"/>
        </w:rPr>
        <w:t xml:space="preserve">– </w:t>
      </w:r>
      <w:r w:rsidRPr="00283CD3">
        <w:rPr>
          <w:rFonts w:ascii="Verdana" w:hAnsi="Verdana" w:cs="Arial"/>
          <w:b/>
          <w:sz w:val="20"/>
          <w:szCs w:val="20"/>
        </w:rPr>
        <w:t>участников ЕАБР на 202</w:t>
      </w:r>
      <w:r w:rsidR="0013481B" w:rsidRPr="00283CD3">
        <w:rPr>
          <w:rFonts w:ascii="Verdana" w:hAnsi="Verdana" w:cs="Arial"/>
          <w:b/>
          <w:sz w:val="20"/>
          <w:szCs w:val="20"/>
        </w:rPr>
        <w:t>6</w:t>
      </w:r>
      <w:r w:rsidR="00EB0FCF" w:rsidRPr="00283CD3">
        <w:rPr>
          <w:rFonts w:ascii="Verdana" w:hAnsi="Verdana" w:cs="Arial"/>
          <w:b/>
          <w:sz w:val="20"/>
          <w:szCs w:val="20"/>
        </w:rPr>
        <w:t xml:space="preserve"> </w:t>
      </w:r>
      <w:r w:rsidR="00D331AF" w:rsidRPr="00283CD3">
        <w:rPr>
          <w:rFonts w:ascii="Verdana" w:hAnsi="Verdana" w:cs="Arial"/>
          <w:b/>
          <w:sz w:val="20"/>
          <w:szCs w:val="20"/>
        </w:rPr>
        <w:t>г.</w:t>
      </w:r>
    </w:p>
    <w:p w14:paraId="73FE6A6F" w14:textId="48C13688" w:rsidR="00283CD3" w:rsidRDefault="00283CD3" w:rsidP="00762078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283CD3">
        <w:rPr>
          <w:rFonts w:ascii="Verdana" w:hAnsi="Verdana" w:cs="Arial"/>
          <w:b/>
          <w:noProof/>
          <w:sz w:val="20"/>
          <w:szCs w:val="20"/>
          <w:lang w:eastAsia="ru-RU"/>
        </w:rPr>
        <w:drawing>
          <wp:inline distT="0" distB="0" distL="0" distR="0" wp14:anchorId="3755D68C" wp14:editId="18979ACC">
            <wp:extent cx="5940425" cy="2286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D92CE" w14:textId="77777777" w:rsidR="004D67D8" w:rsidRPr="006E437C" w:rsidRDefault="00A904F8" w:rsidP="008D7A79">
      <w:pPr>
        <w:spacing w:after="0" w:line="240" w:lineRule="auto"/>
        <w:jc w:val="both"/>
        <w:rPr>
          <w:rFonts w:ascii="Verdana" w:hAnsi="Verdana" w:cs="Arial"/>
          <w:noProof/>
          <w:color w:val="FF0000"/>
          <w:sz w:val="20"/>
          <w:szCs w:val="20"/>
          <w:lang w:eastAsia="ru-RU"/>
        </w:rPr>
      </w:pPr>
      <w:r w:rsidRPr="006E437C">
        <w:rPr>
          <w:rFonts w:ascii="Verdana" w:eastAsia="Times New Roman" w:hAnsi="Verdan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0169" w:rsidRPr="006E437C">
        <w:rPr>
          <w:rFonts w:ascii="Verdana" w:hAnsi="Verdana" w:cs="Arial"/>
          <w:b/>
          <w:i/>
          <w:sz w:val="20"/>
          <w:szCs w:val="20"/>
        </w:rPr>
        <w:t>Источник:</w:t>
      </w:r>
      <w:r w:rsidR="00E30169" w:rsidRPr="006E437C">
        <w:rPr>
          <w:rFonts w:ascii="Verdana" w:hAnsi="Verdana" w:cs="Arial"/>
          <w:i/>
          <w:sz w:val="20"/>
          <w:szCs w:val="20"/>
        </w:rPr>
        <w:t xml:space="preserve"> </w:t>
      </w:r>
      <w:r w:rsidR="00E30169" w:rsidRPr="006E437C">
        <w:rPr>
          <w:rFonts w:ascii="Verdana" w:hAnsi="Verdana" w:cs="Arial"/>
          <w:sz w:val="20"/>
          <w:szCs w:val="20"/>
        </w:rPr>
        <w:t>расчеты аналитиков ЕАБР</w:t>
      </w:r>
      <w:r w:rsidR="00C51DF0" w:rsidRPr="006E437C">
        <w:rPr>
          <w:rFonts w:ascii="Verdana" w:hAnsi="Verdana" w:cs="Arial"/>
          <w:sz w:val="20"/>
          <w:szCs w:val="20"/>
        </w:rPr>
        <w:t>.</w:t>
      </w:r>
    </w:p>
    <w:p w14:paraId="1525C082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 w:cs="Segoe UI"/>
          <w:b/>
          <w:sz w:val="20"/>
          <w:shd w:val="clear" w:color="auto" w:fill="FFFFFF"/>
        </w:rPr>
      </w:pPr>
      <w:r w:rsidRPr="006E437C">
        <w:rPr>
          <w:rFonts w:ascii="Verdana" w:hAnsi="Verdana" w:cs="Segoe UI"/>
          <w:b/>
          <w:sz w:val="20"/>
          <w:shd w:val="clear" w:color="auto" w:fill="FFFFFF"/>
        </w:rPr>
        <w:t>Армения</w:t>
      </w:r>
    </w:p>
    <w:p w14:paraId="6456F345" w14:textId="25EC6E5C" w:rsidR="00281F1B" w:rsidRPr="006E437C" w:rsidRDefault="00C47B67" w:rsidP="00281F1B">
      <w:pPr>
        <w:pStyle w:val="ArialRegular12pt"/>
        <w:spacing w:before="120" w:after="120" w:line="240" w:lineRule="auto"/>
        <w:rPr>
          <w:rFonts w:ascii="Verdana" w:hAnsi="Verdana" w:cs="Segoe UI"/>
          <w:sz w:val="20"/>
          <w:shd w:val="clear" w:color="auto" w:fill="FFFFFF"/>
        </w:rPr>
      </w:pPr>
      <w:r w:rsidRPr="006E437C">
        <w:rPr>
          <w:rFonts w:ascii="Verdana" w:hAnsi="Verdana" w:cs="Segoe UI"/>
          <w:sz w:val="20"/>
          <w:shd w:val="clear" w:color="auto" w:fill="FFFFFF"/>
        </w:rPr>
        <w:t>Темпы э</w:t>
      </w:r>
      <w:r w:rsidR="00281F1B" w:rsidRPr="006E437C">
        <w:rPr>
          <w:rFonts w:ascii="Verdana" w:hAnsi="Verdana" w:cs="Segoe UI"/>
          <w:sz w:val="20"/>
          <w:shd w:val="clear" w:color="auto" w:fill="FFFFFF"/>
        </w:rPr>
        <w:t>кономи</w:t>
      </w:r>
      <w:r w:rsidRPr="006E437C">
        <w:rPr>
          <w:rFonts w:ascii="Verdana" w:hAnsi="Verdana" w:cs="Segoe UI"/>
          <w:sz w:val="20"/>
          <w:shd w:val="clear" w:color="auto" w:fill="FFFFFF"/>
        </w:rPr>
        <w:t xml:space="preserve">ческого роста </w:t>
      </w:r>
      <w:r w:rsidR="00281F1B" w:rsidRPr="006E437C">
        <w:rPr>
          <w:rFonts w:ascii="Verdana" w:hAnsi="Verdana" w:cs="Segoe UI"/>
          <w:sz w:val="20"/>
          <w:shd w:val="clear" w:color="auto" w:fill="FFFFFF"/>
        </w:rPr>
        <w:t xml:space="preserve">Армении, по прогнозам ЕАБР, </w:t>
      </w:r>
      <w:r w:rsidRPr="006E437C">
        <w:rPr>
          <w:rFonts w:ascii="Verdana" w:hAnsi="Verdana" w:cs="Segoe UI"/>
          <w:sz w:val="20"/>
          <w:shd w:val="clear" w:color="auto" w:fill="FFFFFF"/>
        </w:rPr>
        <w:t xml:space="preserve">останутся высокими и составят </w:t>
      </w:r>
      <w:r w:rsidR="0018515F" w:rsidRPr="006E437C">
        <w:rPr>
          <w:rFonts w:ascii="Verdana" w:hAnsi="Verdana" w:cs="Segoe UI"/>
          <w:sz w:val="20"/>
          <w:shd w:val="clear" w:color="auto" w:fill="FFFFFF"/>
        </w:rPr>
        <w:t>6</w:t>
      </w:r>
      <w:r w:rsidR="0001796E" w:rsidRPr="006E437C">
        <w:rPr>
          <w:rFonts w:ascii="Verdana" w:hAnsi="Verdana" w:cs="Segoe UI"/>
          <w:sz w:val="20"/>
          <w:shd w:val="clear" w:color="auto" w:fill="FFFFFF"/>
        </w:rPr>
        <w:t>,</w:t>
      </w:r>
      <w:r w:rsidR="0018515F" w:rsidRPr="006E437C">
        <w:rPr>
          <w:rFonts w:ascii="Verdana" w:hAnsi="Verdana" w:cs="Segoe UI"/>
          <w:sz w:val="20"/>
          <w:shd w:val="clear" w:color="auto" w:fill="FFFFFF"/>
        </w:rPr>
        <w:t>0</w:t>
      </w:r>
      <w:r w:rsidRPr="006E437C">
        <w:rPr>
          <w:rFonts w:ascii="Verdana" w:hAnsi="Verdana" w:cs="Segoe UI"/>
          <w:sz w:val="20"/>
          <w:shd w:val="clear" w:color="auto" w:fill="FFFFFF"/>
        </w:rPr>
        <w:t>%</w:t>
      </w:r>
      <w:r w:rsidR="00B44FB4" w:rsidRPr="006E437C">
        <w:rPr>
          <w:rFonts w:ascii="Verdana" w:hAnsi="Verdana" w:cs="Segoe UI"/>
          <w:sz w:val="20"/>
          <w:shd w:val="clear" w:color="auto" w:fill="FFFFFF"/>
        </w:rPr>
        <w:t xml:space="preserve"> в 2026 г</w:t>
      </w:r>
      <w:r w:rsidR="00DE3746" w:rsidRPr="006E437C">
        <w:rPr>
          <w:rFonts w:ascii="Verdana" w:hAnsi="Verdana" w:cs="Segoe UI"/>
          <w:sz w:val="20"/>
          <w:shd w:val="clear" w:color="auto" w:fill="FFFFFF"/>
        </w:rPr>
        <w:t xml:space="preserve">. </w:t>
      </w:r>
      <w:r w:rsidR="00181B5E" w:rsidRPr="00181B5E">
        <w:rPr>
          <w:rFonts w:ascii="Verdana" w:hAnsi="Verdana" w:cs="Segoe UI"/>
          <w:sz w:val="20"/>
          <w:shd w:val="clear" w:color="auto" w:fill="FFFFFF"/>
        </w:rPr>
        <w:t>Основными факторами остаются</w:t>
      </w:r>
      <w:r w:rsidR="00181B5E">
        <w:rPr>
          <w:rFonts w:ascii="Verdana" w:hAnsi="Verdana" w:cs="Segoe UI"/>
          <w:sz w:val="20"/>
          <w:shd w:val="clear" w:color="auto" w:fill="FFFFFF"/>
        </w:rPr>
        <w:t xml:space="preserve"> </w:t>
      </w:r>
      <w:r w:rsidR="00DE3746" w:rsidRPr="006E437C">
        <w:rPr>
          <w:rFonts w:ascii="Verdana" w:hAnsi="Verdana" w:cs="Segoe UI"/>
          <w:sz w:val="20"/>
          <w:shd w:val="clear" w:color="auto" w:fill="FFFFFF"/>
        </w:rPr>
        <w:t xml:space="preserve">внутренний потребительский и инвестиционный спрос, поддерживаемый </w:t>
      </w:r>
      <w:r w:rsidR="00E660C0" w:rsidRPr="006E437C">
        <w:rPr>
          <w:rFonts w:ascii="Verdana" w:hAnsi="Verdana" w:cs="Segoe UI"/>
          <w:sz w:val="20"/>
          <w:shd w:val="clear" w:color="auto" w:fill="FFFFFF"/>
        </w:rPr>
        <w:t>государственными инвестициями</w:t>
      </w:r>
      <w:r w:rsidR="00DE3746" w:rsidRPr="006E437C">
        <w:rPr>
          <w:rFonts w:ascii="Verdana" w:hAnsi="Verdana" w:cs="Segoe UI"/>
          <w:sz w:val="20"/>
          <w:shd w:val="clear" w:color="auto" w:fill="FFFFFF"/>
        </w:rPr>
        <w:t>.</w:t>
      </w:r>
      <w:r w:rsidR="00DE3746" w:rsidRPr="006E437C" w:rsidDel="00DE3746">
        <w:rPr>
          <w:rFonts w:ascii="Verdana" w:hAnsi="Verdana" w:cs="Segoe UI"/>
          <w:sz w:val="20"/>
          <w:shd w:val="clear" w:color="auto" w:fill="FFFFFF"/>
        </w:rPr>
        <w:t xml:space="preserve"> </w:t>
      </w:r>
      <w:r w:rsidR="00D23484" w:rsidRPr="006E437C">
        <w:rPr>
          <w:rFonts w:ascii="Verdana" w:hAnsi="Verdana" w:cs="Segoe UI"/>
          <w:sz w:val="20"/>
          <w:shd w:val="clear" w:color="auto" w:fill="FFFFFF"/>
        </w:rPr>
        <w:t>П</w:t>
      </w:r>
      <w:r w:rsidR="00D23484" w:rsidRPr="006E437C">
        <w:rPr>
          <w:rFonts w:ascii="Verdana" w:hAnsi="Verdana"/>
          <w:sz w:val="20"/>
        </w:rPr>
        <w:t xml:space="preserve">рогнозируется </w:t>
      </w:r>
      <w:r w:rsidR="00D23484" w:rsidRPr="006E437C">
        <w:rPr>
          <w:rFonts w:ascii="Verdana" w:hAnsi="Verdana" w:cs="Segoe UI"/>
          <w:sz w:val="20"/>
          <w:shd w:val="clear" w:color="auto" w:fill="FFFFFF"/>
        </w:rPr>
        <w:t xml:space="preserve">повышение инфляции до 4,4% г/г в 2026 г. после 3,3% г/г в 2025 г. </w:t>
      </w:r>
      <w:r w:rsidR="00E660C0" w:rsidRPr="006E437C">
        <w:rPr>
          <w:rFonts w:ascii="Verdana" w:hAnsi="Verdana"/>
          <w:sz w:val="20"/>
        </w:rPr>
        <w:t xml:space="preserve">из-за удорожания </w:t>
      </w:r>
      <w:r w:rsidR="00D23484" w:rsidRPr="006E437C">
        <w:rPr>
          <w:rFonts w:ascii="Verdana" w:hAnsi="Verdana"/>
          <w:sz w:val="20"/>
        </w:rPr>
        <w:t>энергоресурсов</w:t>
      </w:r>
      <w:r w:rsidR="00E660C0" w:rsidRPr="006E437C">
        <w:rPr>
          <w:rFonts w:ascii="Verdana" w:hAnsi="Verdana"/>
          <w:sz w:val="20"/>
        </w:rPr>
        <w:t xml:space="preserve"> и продовольствия на мировых рынках.</w:t>
      </w:r>
      <w:r w:rsidR="00281F1B" w:rsidRPr="006E437C">
        <w:rPr>
          <w:rFonts w:ascii="Verdana" w:hAnsi="Verdana"/>
          <w:sz w:val="20"/>
        </w:rPr>
        <w:t xml:space="preserve"> </w:t>
      </w:r>
      <w:r w:rsidR="00DE3746" w:rsidRPr="006E437C">
        <w:rPr>
          <w:rFonts w:ascii="Verdana" w:hAnsi="Verdana"/>
          <w:sz w:val="20"/>
        </w:rPr>
        <w:t xml:space="preserve">Среднегодовой курс драма </w:t>
      </w:r>
      <w:r w:rsidR="00E660C0" w:rsidRPr="006E437C">
        <w:rPr>
          <w:rFonts w:ascii="Verdana" w:hAnsi="Verdana"/>
          <w:sz w:val="20"/>
        </w:rPr>
        <w:t xml:space="preserve">укрепится до </w:t>
      </w:r>
      <w:r w:rsidR="00DE3746" w:rsidRPr="006E437C">
        <w:rPr>
          <w:rFonts w:ascii="Verdana" w:hAnsi="Verdana"/>
          <w:sz w:val="20"/>
        </w:rPr>
        <w:t>3</w:t>
      </w:r>
      <w:r w:rsidR="0018515F" w:rsidRPr="006E437C">
        <w:rPr>
          <w:rFonts w:ascii="Verdana" w:hAnsi="Verdana"/>
          <w:sz w:val="20"/>
        </w:rPr>
        <w:t>76</w:t>
      </w:r>
      <w:r w:rsidR="00DE3746" w:rsidRPr="006E437C">
        <w:rPr>
          <w:rFonts w:ascii="Verdana" w:hAnsi="Verdana"/>
          <w:sz w:val="20"/>
        </w:rPr>
        <w:t xml:space="preserve"> </w:t>
      </w:r>
      <w:proofErr w:type="spellStart"/>
      <w:r w:rsidR="00181B5E" w:rsidRPr="00181B5E">
        <w:rPr>
          <w:rFonts w:ascii="Verdana" w:hAnsi="Verdana"/>
          <w:sz w:val="20"/>
        </w:rPr>
        <w:t>драмов</w:t>
      </w:r>
      <w:proofErr w:type="spellEnd"/>
      <w:r w:rsidR="00181B5E">
        <w:rPr>
          <w:rFonts w:ascii="Verdana" w:hAnsi="Verdana"/>
          <w:sz w:val="20"/>
        </w:rPr>
        <w:t xml:space="preserve"> </w:t>
      </w:r>
      <w:r w:rsidR="00DE3746" w:rsidRPr="006E437C">
        <w:rPr>
          <w:rFonts w:ascii="Verdana" w:hAnsi="Verdana"/>
          <w:sz w:val="20"/>
        </w:rPr>
        <w:t xml:space="preserve">за доллар </w:t>
      </w:r>
      <w:r w:rsidR="000D42E3">
        <w:rPr>
          <w:rFonts w:ascii="Verdana" w:hAnsi="Verdana"/>
          <w:sz w:val="20"/>
        </w:rPr>
        <w:t>на фоне</w:t>
      </w:r>
      <w:r w:rsidR="00DE3746" w:rsidRPr="006E437C">
        <w:rPr>
          <w:rFonts w:ascii="Verdana" w:hAnsi="Verdana"/>
          <w:sz w:val="20"/>
        </w:rPr>
        <w:t xml:space="preserve"> </w:t>
      </w:r>
      <w:r w:rsidR="00E660C0" w:rsidRPr="006E437C">
        <w:rPr>
          <w:rFonts w:ascii="Verdana" w:hAnsi="Verdana"/>
          <w:sz w:val="20"/>
        </w:rPr>
        <w:t>восстановления экспорта и высокой туристической активности</w:t>
      </w:r>
      <w:r w:rsidRPr="006E437C">
        <w:rPr>
          <w:rFonts w:ascii="Verdana" w:hAnsi="Verdana"/>
          <w:sz w:val="20"/>
        </w:rPr>
        <w:t>.</w:t>
      </w:r>
    </w:p>
    <w:p w14:paraId="76BF992C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/>
          <w:b/>
          <w:sz w:val="20"/>
          <w:lang w:eastAsia="en-US"/>
        </w:rPr>
      </w:pPr>
      <w:r w:rsidRPr="006E437C">
        <w:rPr>
          <w:rFonts w:ascii="Verdana" w:hAnsi="Verdana"/>
          <w:b/>
          <w:sz w:val="20"/>
          <w:lang w:eastAsia="en-US"/>
        </w:rPr>
        <w:t>Беларусь</w:t>
      </w:r>
    </w:p>
    <w:p w14:paraId="2F641789" w14:textId="77777777" w:rsidR="00281F1B" w:rsidRPr="006E437C" w:rsidRDefault="00C47B67" w:rsidP="00281F1B">
      <w:pPr>
        <w:pStyle w:val="ArialRegular12pt"/>
        <w:spacing w:before="120" w:after="120" w:line="240" w:lineRule="auto"/>
        <w:rPr>
          <w:rFonts w:ascii="Verdana" w:hAnsi="Verdana"/>
          <w:sz w:val="20"/>
          <w:lang w:eastAsia="en-US"/>
        </w:rPr>
      </w:pPr>
      <w:r w:rsidRPr="006E437C">
        <w:rPr>
          <w:rFonts w:ascii="Verdana" w:hAnsi="Verdana"/>
          <w:sz w:val="20"/>
          <w:lang w:eastAsia="en-US"/>
        </w:rPr>
        <w:t>В</w:t>
      </w:r>
      <w:r w:rsidR="00281F1B" w:rsidRPr="006E437C">
        <w:rPr>
          <w:rFonts w:ascii="Verdana" w:hAnsi="Verdana"/>
          <w:sz w:val="20"/>
          <w:lang w:eastAsia="en-US"/>
        </w:rPr>
        <w:t xml:space="preserve"> Беларуси </w:t>
      </w:r>
      <w:r w:rsidR="000A7D06" w:rsidRPr="006E437C">
        <w:rPr>
          <w:rFonts w:ascii="Verdana" w:hAnsi="Verdana"/>
          <w:sz w:val="20"/>
          <w:lang w:eastAsia="en-US"/>
        </w:rPr>
        <w:t>прогнозиру</w:t>
      </w:r>
      <w:r w:rsidRPr="006E437C">
        <w:rPr>
          <w:rFonts w:ascii="Verdana" w:hAnsi="Verdana"/>
          <w:sz w:val="20"/>
          <w:lang w:eastAsia="en-US"/>
        </w:rPr>
        <w:t xml:space="preserve">ется </w:t>
      </w:r>
      <w:r w:rsidR="00F6530D" w:rsidRPr="006E437C">
        <w:rPr>
          <w:rFonts w:ascii="Verdana" w:hAnsi="Verdana"/>
          <w:sz w:val="20"/>
          <w:lang w:eastAsia="en-US"/>
        </w:rPr>
        <w:t>рост</w:t>
      </w:r>
      <w:r w:rsidR="00D762B0" w:rsidRPr="006E437C">
        <w:rPr>
          <w:rFonts w:ascii="Verdana" w:hAnsi="Verdana"/>
          <w:sz w:val="20"/>
          <w:lang w:eastAsia="en-US"/>
        </w:rPr>
        <w:t xml:space="preserve"> экономики на уровне 1,</w:t>
      </w:r>
      <w:r w:rsidR="004C7C6C" w:rsidRPr="006E437C">
        <w:rPr>
          <w:rFonts w:ascii="Verdana" w:hAnsi="Verdana"/>
          <w:sz w:val="20"/>
          <w:lang w:eastAsia="en-US"/>
        </w:rPr>
        <w:t>3</w:t>
      </w:r>
      <w:r w:rsidR="00D762B0" w:rsidRPr="006E437C">
        <w:rPr>
          <w:rFonts w:ascii="Verdana" w:hAnsi="Verdana"/>
          <w:sz w:val="20"/>
          <w:lang w:eastAsia="en-US"/>
        </w:rPr>
        <w:t xml:space="preserve">% </w:t>
      </w:r>
      <w:r w:rsidR="00F6530D" w:rsidRPr="006E437C">
        <w:rPr>
          <w:rFonts w:ascii="Verdana" w:hAnsi="Verdana"/>
          <w:sz w:val="20"/>
          <w:lang w:eastAsia="en-US"/>
        </w:rPr>
        <w:t xml:space="preserve">в 2026 г. </w:t>
      </w:r>
      <w:r w:rsidR="00D762B0" w:rsidRPr="006E437C">
        <w:rPr>
          <w:rFonts w:ascii="Verdana" w:hAnsi="Verdana"/>
          <w:sz w:val="20"/>
          <w:lang w:eastAsia="en-US"/>
        </w:rPr>
        <w:t xml:space="preserve">на фоне </w:t>
      </w:r>
      <w:r w:rsidR="00F33701">
        <w:rPr>
          <w:rFonts w:ascii="Verdana" w:hAnsi="Verdana"/>
          <w:sz w:val="20"/>
          <w:lang w:eastAsia="en-US"/>
        </w:rPr>
        <w:t>увеличения</w:t>
      </w:r>
      <w:r w:rsidR="00D762B0" w:rsidRPr="006E437C">
        <w:rPr>
          <w:rFonts w:ascii="Verdana" w:hAnsi="Verdana"/>
          <w:sz w:val="20"/>
          <w:lang w:eastAsia="en-US"/>
        </w:rPr>
        <w:t xml:space="preserve"> реальных доходов населения, положительной динамики инвестиций, постепенного смягчения кредитных условий и расширения экспорта услуг. </w:t>
      </w:r>
      <w:r w:rsidR="00281F1B" w:rsidRPr="006E437C">
        <w:rPr>
          <w:rFonts w:ascii="Verdana" w:hAnsi="Verdana"/>
          <w:sz w:val="20"/>
          <w:lang w:eastAsia="en-US"/>
        </w:rPr>
        <w:t>И</w:t>
      </w:r>
      <w:r w:rsidR="00281F1B" w:rsidRPr="006E437C">
        <w:rPr>
          <w:rFonts w:ascii="Verdana" w:hAnsi="Verdana"/>
          <w:sz w:val="20"/>
        </w:rPr>
        <w:t xml:space="preserve">нфляция в </w:t>
      </w:r>
      <w:r w:rsidR="00281F1B" w:rsidRPr="006E437C">
        <w:rPr>
          <w:rFonts w:ascii="Verdana" w:hAnsi="Verdana"/>
          <w:sz w:val="20"/>
          <w:lang w:eastAsia="en-US"/>
        </w:rPr>
        <w:t>Беларуси</w:t>
      </w:r>
      <w:r w:rsidR="00281F1B" w:rsidRPr="006E437C">
        <w:rPr>
          <w:rFonts w:ascii="Verdana" w:hAnsi="Verdana"/>
          <w:sz w:val="20"/>
        </w:rPr>
        <w:t xml:space="preserve"> </w:t>
      </w:r>
      <w:r w:rsidR="004C7C6C" w:rsidRPr="006E437C">
        <w:rPr>
          <w:rFonts w:ascii="Verdana" w:hAnsi="Verdana"/>
          <w:sz w:val="20"/>
        </w:rPr>
        <w:t>продолжит замедляться и не превысит уровень цели 7% в 2026 г.</w:t>
      </w:r>
      <w:r w:rsidR="00B06EA9" w:rsidRPr="006E437C">
        <w:rPr>
          <w:rFonts w:ascii="Verdana" w:hAnsi="Verdana"/>
          <w:sz w:val="20"/>
        </w:rPr>
        <w:t xml:space="preserve"> Ее </w:t>
      </w:r>
      <w:r w:rsidR="00F9691F" w:rsidRPr="006E437C">
        <w:rPr>
          <w:rFonts w:ascii="Verdana" w:hAnsi="Verdana"/>
          <w:sz w:val="20"/>
        </w:rPr>
        <w:t>замедлени</w:t>
      </w:r>
      <w:r w:rsidR="00D762B0" w:rsidRPr="006E437C">
        <w:rPr>
          <w:rFonts w:ascii="Verdana" w:hAnsi="Verdana"/>
          <w:sz w:val="20"/>
        </w:rPr>
        <w:t>е связано с крепким курсом белорусского рубля и административн</w:t>
      </w:r>
      <w:r w:rsidR="004C7C6C" w:rsidRPr="006E437C">
        <w:rPr>
          <w:rFonts w:ascii="Verdana" w:hAnsi="Verdana"/>
          <w:sz w:val="20"/>
        </w:rPr>
        <w:t>ым</w:t>
      </w:r>
      <w:r w:rsidR="00D762B0" w:rsidRPr="006E437C">
        <w:rPr>
          <w:rFonts w:ascii="Verdana" w:hAnsi="Verdana"/>
          <w:sz w:val="20"/>
        </w:rPr>
        <w:t xml:space="preserve"> регулирование</w:t>
      </w:r>
      <w:r w:rsidR="004C7C6C" w:rsidRPr="006E437C">
        <w:rPr>
          <w:rFonts w:ascii="Verdana" w:hAnsi="Verdana"/>
          <w:sz w:val="20"/>
        </w:rPr>
        <w:t>м</w:t>
      </w:r>
      <w:r w:rsidR="00D762B0" w:rsidRPr="006E437C">
        <w:rPr>
          <w:rFonts w:ascii="Verdana" w:hAnsi="Verdana"/>
          <w:sz w:val="20"/>
        </w:rPr>
        <w:t xml:space="preserve"> цен. </w:t>
      </w:r>
      <w:r w:rsidR="00281F1B" w:rsidRPr="006E437C">
        <w:rPr>
          <w:rFonts w:ascii="Verdana" w:hAnsi="Verdana"/>
          <w:sz w:val="20"/>
          <w:lang w:eastAsia="en-US"/>
        </w:rPr>
        <w:t>Средний курс белорусского рубля в 202</w:t>
      </w:r>
      <w:r w:rsidR="00B06EA9" w:rsidRPr="006E437C">
        <w:rPr>
          <w:rFonts w:ascii="Verdana" w:hAnsi="Verdana"/>
          <w:sz w:val="20"/>
          <w:lang w:eastAsia="en-US"/>
        </w:rPr>
        <w:t>6</w:t>
      </w:r>
      <w:r w:rsidR="00281F1B" w:rsidRPr="006E437C">
        <w:rPr>
          <w:rFonts w:ascii="Verdana" w:hAnsi="Verdana"/>
          <w:sz w:val="20"/>
          <w:lang w:eastAsia="en-US"/>
        </w:rPr>
        <w:t xml:space="preserve"> </w:t>
      </w:r>
      <w:r w:rsidR="00E55452" w:rsidRPr="006E437C">
        <w:rPr>
          <w:rFonts w:ascii="Verdana" w:hAnsi="Verdana"/>
          <w:sz w:val="20"/>
          <w:lang w:eastAsia="en-US"/>
        </w:rPr>
        <w:t xml:space="preserve">г. </w:t>
      </w:r>
      <w:r w:rsidR="00281F1B" w:rsidRPr="006E437C">
        <w:rPr>
          <w:rFonts w:ascii="Verdana" w:hAnsi="Verdana"/>
          <w:sz w:val="20"/>
          <w:lang w:eastAsia="en-US"/>
        </w:rPr>
        <w:t>прогнозируется на уровне 3,</w:t>
      </w:r>
      <w:r w:rsidR="0018515F" w:rsidRPr="006E437C">
        <w:rPr>
          <w:rFonts w:ascii="Verdana" w:hAnsi="Verdana"/>
          <w:sz w:val="20"/>
          <w:lang w:eastAsia="en-US"/>
        </w:rPr>
        <w:t>00</w:t>
      </w:r>
      <w:r w:rsidR="00281F1B" w:rsidRPr="006E437C">
        <w:rPr>
          <w:rFonts w:ascii="Verdana" w:hAnsi="Verdana"/>
        </w:rPr>
        <w:t xml:space="preserve"> </w:t>
      </w:r>
      <w:proofErr w:type="spellStart"/>
      <w:r w:rsidR="00281F1B" w:rsidRPr="006E437C">
        <w:rPr>
          <w:rFonts w:ascii="Verdana" w:hAnsi="Verdana"/>
          <w:sz w:val="20"/>
          <w:lang w:eastAsia="en-US"/>
        </w:rPr>
        <w:t>бел.руб</w:t>
      </w:r>
      <w:proofErr w:type="spellEnd"/>
      <w:r w:rsidR="00281F1B" w:rsidRPr="006E437C">
        <w:rPr>
          <w:rFonts w:ascii="Verdana" w:hAnsi="Verdana"/>
          <w:sz w:val="20"/>
          <w:lang w:eastAsia="en-US"/>
        </w:rPr>
        <w:t xml:space="preserve">./долл. </w:t>
      </w:r>
      <w:r w:rsidR="00A1084C" w:rsidRPr="006E437C">
        <w:rPr>
          <w:rFonts w:ascii="Verdana" w:hAnsi="Verdana"/>
          <w:sz w:val="20"/>
          <w:lang w:eastAsia="en-US"/>
        </w:rPr>
        <w:t>Укрепление</w:t>
      </w:r>
      <w:r w:rsidR="00281F1B" w:rsidRPr="006E437C">
        <w:rPr>
          <w:rFonts w:ascii="Verdana" w:hAnsi="Verdana"/>
          <w:sz w:val="20"/>
          <w:lang w:eastAsia="en-US"/>
        </w:rPr>
        <w:t xml:space="preserve"> </w:t>
      </w:r>
      <w:r w:rsidR="00335436">
        <w:rPr>
          <w:rFonts w:ascii="Verdana" w:hAnsi="Verdana"/>
          <w:sz w:val="20"/>
          <w:lang w:eastAsia="en-US"/>
        </w:rPr>
        <w:t>национальной валюты</w:t>
      </w:r>
      <w:r w:rsidR="00281F1B" w:rsidRPr="006E437C">
        <w:rPr>
          <w:rFonts w:ascii="Verdana" w:hAnsi="Verdana"/>
          <w:sz w:val="20"/>
          <w:lang w:eastAsia="en-US"/>
        </w:rPr>
        <w:t xml:space="preserve"> </w:t>
      </w:r>
      <w:r w:rsidR="002953D9" w:rsidRPr="006E437C">
        <w:rPr>
          <w:rFonts w:ascii="Verdana" w:hAnsi="Verdana"/>
          <w:sz w:val="20"/>
          <w:lang w:eastAsia="en-US"/>
        </w:rPr>
        <w:t>обеспечат рост экспорта услуг</w:t>
      </w:r>
      <w:r w:rsidR="004C7C6C" w:rsidRPr="006E437C">
        <w:rPr>
          <w:rFonts w:ascii="Verdana" w:hAnsi="Verdana"/>
          <w:sz w:val="20"/>
          <w:lang w:eastAsia="en-US"/>
        </w:rPr>
        <w:t xml:space="preserve"> и</w:t>
      </w:r>
      <w:r w:rsidR="002953D9" w:rsidRPr="006E437C">
        <w:rPr>
          <w:rFonts w:ascii="Verdana" w:hAnsi="Verdana"/>
          <w:sz w:val="20"/>
          <w:lang w:eastAsia="en-US"/>
        </w:rPr>
        <w:t xml:space="preserve"> сохранение высоких ставок по депозитам населения.</w:t>
      </w:r>
    </w:p>
    <w:p w14:paraId="2DE7A1A3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/>
          <w:b/>
          <w:sz w:val="20"/>
          <w:lang w:eastAsia="en-US"/>
        </w:rPr>
      </w:pPr>
      <w:r w:rsidRPr="006E437C">
        <w:rPr>
          <w:rFonts w:ascii="Verdana" w:hAnsi="Verdana"/>
          <w:b/>
          <w:sz w:val="20"/>
          <w:lang w:eastAsia="en-US"/>
        </w:rPr>
        <w:t>Казахстан</w:t>
      </w:r>
    </w:p>
    <w:p w14:paraId="2A30ACE7" w14:textId="77777777" w:rsidR="00281F1B" w:rsidRPr="006E437C" w:rsidRDefault="00281F1B" w:rsidP="00281F1B">
      <w:pPr>
        <w:pStyle w:val="ArialRegular12pt"/>
        <w:spacing w:before="120" w:after="120" w:line="240" w:lineRule="auto"/>
        <w:rPr>
          <w:rFonts w:ascii="Verdana" w:hAnsi="Verdana"/>
          <w:sz w:val="20"/>
          <w:lang w:eastAsia="en-US"/>
        </w:rPr>
      </w:pPr>
      <w:r w:rsidRPr="006E437C">
        <w:rPr>
          <w:rFonts w:ascii="Verdana" w:hAnsi="Verdana"/>
          <w:sz w:val="20"/>
          <w:lang w:eastAsia="en-US"/>
        </w:rPr>
        <w:t xml:space="preserve">Аналитики ЕАБР </w:t>
      </w:r>
      <w:r w:rsidR="000A7D06" w:rsidRPr="006E437C">
        <w:rPr>
          <w:rFonts w:ascii="Verdana" w:hAnsi="Verdana"/>
          <w:sz w:val="20"/>
          <w:lang w:eastAsia="en-US"/>
        </w:rPr>
        <w:t xml:space="preserve">ожидают </w:t>
      </w:r>
      <w:r w:rsidR="00114690" w:rsidRPr="006E437C">
        <w:rPr>
          <w:rFonts w:ascii="Verdana" w:hAnsi="Verdana"/>
          <w:sz w:val="20"/>
          <w:lang w:eastAsia="en-US"/>
        </w:rPr>
        <w:t xml:space="preserve">сохранение устойчивого роста </w:t>
      </w:r>
      <w:r w:rsidR="00B06EA9" w:rsidRPr="006E437C">
        <w:rPr>
          <w:rFonts w:ascii="Verdana" w:hAnsi="Verdana"/>
          <w:sz w:val="20"/>
          <w:lang w:eastAsia="en-US"/>
        </w:rPr>
        <w:t xml:space="preserve">экономики Казахстана на уровне 5,5% в 2026 </w:t>
      </w:r>
      <w:r w:rsidR="00E55452" w:rsidRPr="006E437C">
        <w:rPr>
          <w:rFonts w:ascii="Verdana" w:hAnsi="Verdana"/>
          <w:sz w:val="20"/>
          <w:lang w:eastAsia="en-US"/>
        </w:rPr>
        <w:t>г</w:t>
      </w:r>
      <w:r w:rsidR="00B06EA9" w:rsidRPr="006E437C">
        <w:rPr>
          <w:rFonts w:ascii="Verdana" w:hAnsi="Verdana"/>
          <w:sz w:val="20"/>
          <w:lang w:eastAsia="en-US"/>
        </w:rPr>
        <w:t xml:space="preserve">. </w:t>
      </w:r>
      <w:r w:rsidR="002953D9" w:rsidRPr="006E437C">
        <w:rPr>
          <w:rFonts w:ascii="Verdana" w:hAnsi="Verdana"/>
          <w:sz w:val="20"/>
          <w:lang w:eastAsia="en-US"/>
        </w:rPr>
        <w:t xml:space="preserve">Одним из ключевых источников поддержки ВВП станет расширение выпуска в обрабатывающей промышленности наряду со строительством, транспортом и торговлей. </w:t>
      </w:r>
      <w:r w:rsidR="00F248A0" w:rsidRPr="006E437C">
        <w:rPr>
          <w:rFonts w:ascii="Verdana" w:hAnsi="Verdana"/>
          <w:sz w:val="20"/>
          <w:lang w:eastAsia="en-US"/>
        </w:rPr>
        <w:t xml:space="preserve">Прогнозируется снижение инфляции </w:t>
      </w:r>
      <w:r w:rsidR="00080232" w:rsidRPr="006E437C">
        <w:rPr>
          <w:rFonts w:ascii="Verdana" w:hAnsi="Verdana"/>
          <w:sz w:val="20"/>
          <w:lang w:eastAsia="en-US"/>
        </w:rPr>
        <w:t xml:space="preserve">до 9,7% на конец 2026 г. на фоне жестких денежно-кредитных условий, укрепления тенге и стабилизации потребительского спроса. </w:t>
      </w:r>
      <w:r w:rsidRPr="006E437C">
        <w:rPr>
          <w:rFonts w:ascii="Verdana" w:hAnsi="Verdana"/>
          <w:sz w:val="20"/>
        </w:rPr>
        <w:t>По прогнозам аналитиков ЕАБР,</w:t>
      </w:r>
      <w:r w:rsidRPr="006E437C">
        <w:rPr>
          <w:rFonts w:ascii="Verdana" w:hAnsi="Verdana"/>
          <w:sz w:val="20"/>
          <w:lang w:eastAsia="en-US"/>
        </w:rPr>
        <w:t xml:space="preserve"> курс тенге </w:t>
      </w:r>
      <w:r w:rsidR="00F248A0" w:rsidRPr="006E437C">
        <w:rPr>
          <w:rFonts w:ascii="Verdana" w:hAnsi="Verdana"/>
          <w:sz w:val="20"/>
          <w:lang w:eastAsia="en-US"/>
        </w:rPr>
        <w:t xml:space="preserve">в среднем по 2026 </w:t>
      </w:r>
      <w:r w:rsidR="00F248A0" w:rsidRPr="006E437C">
        <w:rPr>
          <w:rFonts w:ascii="Verdana" w:hAnsi="Verdana"/>
          <w:sz w:val="20"/>
          <w:lang w:eastAsia="en-US"/>
        </w:rPr>
        <w:lastRenderedPageBreak/>
        <w:t xml:space="preserve">г. составит </w:t>
      </w:r>
      <w:r w:rsidR="0018515F" w:rsidRPr="006E437C">
        <w:rPr>
          <w:rFonts w:ascii="Verdana" w:hAnsi="Verdana"/>
          <w:sz w:val="20"/>
          <w:lang w:eastAsia="en-US"/>
        </w:rPr>
        <w:t>490</w:t>
      </w:r>
      <w:r w:rsidR="00F248A0" w:rsidRPr="006E437C">
        <w:rPr>
          <w:rFonts w:ascii="Verdana" w:hAnsi="Verdana"/>
          <w:sz w:val="20"/>
          <w:lang w:eastAsia="en-US"/>
        </w:rPr>
        <w:t xml:space="preserve"> </w:t>
      </w:r>
      <w:r w:rsidRPr="006E437C">
        <w:rPr>
          <w:rFonts w:ascii="Verdana" w:hAnsi="Verdana"/>
          <w:sz w:val="20"/>
          <w:lang w:eastAsia="en-US"/>
        </w:rPr>
        <w:t xml:space="preserve">тенге/долл. Факторами поддержки обменного курса выступят высокая базовая ставка и </w:t>
      </w:r>
      <w:r w:rsidR="004C7C6C" w:rsidRPr="006E437C">
        <w:rPr>
          <w:rFonts w:ascii="Verdana" w:hAnsi="Verdana"/>
          <w:sz w:val="20"/>
          <w:lang w:eastAsia="en-US"/>
        </w:rPr>
        <w:t>повышенные цены на нефть</w:t>
      </w:r>
      <w:r w:rsidR="00F248A0" w:rsidRPr="006E437C">
        <w:rPr>
          <w:rFonts w:ascii="Verdana" w:hAnsi="Verdana"/>
          <w:sz w:val="20"/>
          <w:lang w:eastAsia="en-US"/>
        </w:rPr>
        <w:t>.</w:t>
      </w:r>
    </w:p>
    <w:p w14:paraId="2865E6B9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/>
          <w:b/>
          <w:sz w:val="20"/>
          <w:lang w:eastAsia="en-US"/>
        </w:rPr>
      </w:pPr>
      <w:proofErr w:type="spellStart"/>
      <w:r w:rsidRPr="006E437C">
        <w:rPr>
          <w:rFonts w:ascii="Verdana" w:hAnsi="Verdana"/>
          <w:b/>
          <w:sz w:val="20"/>
          <w:lang w:eastAsia="en-US"/>
        </w:rPr>
        <w:t>Кыргызская</w:t>
      </w:r>
      <w:proofErr w:type="spellEnd"/>
      <w:r w:rsidRPr="006E437C">
        <w:rPr>
          <w:rFonts w:ascii="Verdana" w:hAnsi="Verdana"/>
          <w:b/>
          <w:sz w:val="20"/>
          <w:lang w:eastAsia="en-US"/>
        </w:rPr>
        <w:t xml:space="preserve"> Республика </w:t>
      </w:r>
    </w:p>
    <w:p w14:paraId="685101A6" w14:textId="77777777" w:rsidR="00281F1B" w:rsidRPr="006E437C" w:rsidRDefault="000D5244" w:rsidP="00281F1B">
      <w:pPr>
        <w:pStyle w:val="ArialRegular12pt"/>
        <w:spacing w:before="120" w:after="120" w:line="240" w:lineRule="auto"/>
        <w:rPr>
          <w:rFonts w:ascii="Verdana" w:hAnsi="Verdana"/>
          <w:sz w:val="20"/>
          <w:lang w:eastAsia="en-US"/>
        </w:rPr>
      </w:pPr>
      <w:r w:rsidRPr="006E437C">
        <w:rPr>
          <w:rFonts w:ascii="Verdana" w:hAnsi="Verdana"/>
          <w:sz w:val="20"/>
          <w:lang w:eastAsia="en-US"/>
        </w:rPr>
        <w:t>В 2026 г. э</w:t>
      </w:r>
      <w:r w:rsidR="00F248A0" w:rsidRPr="006E437C">
        <w:rPr>
          <w:rFonts w:ascii="Verdana" w:hAnsi="Verdana"/>
          <w:sz w:val="20"/>
          <w:lang w:eastAsia="en-US"/>
        </w:rPr>
        <w:t xml:space="preserve">кономика </w:t>
      </w:r>
      <w:proofErr w:type="spellStart"/>
      <w:r w:rsidR="00F248A0" w:rsidRPr="006E437C">
        <w:rPr>
          <w:rFonts w:ascii="Verdana" w:hAnsi="Verdana"/>
          <w:sz w:val="20"/>
          <w:lang w:eastAsia="en-US"/>
        </w:rPr>
        <w:t>Кыргызской</w:t>
      </w:r>
      <w:proofErr w:type="spellEnd"/>
      <w:r w:rsidR="00F248A0" w:rsidRPr="006E437C">
        <w:rPr>
          <w:rFonts w:ascii="Verdana" w:hAnsi="Verdana"/>
          <w:sz w:val="20"/>
          <w:lang w:eastAsia="en-US"/>
        </w:rPr>
        <w:t xml:space="preserve"> Республики сохранит лидерство в </w:t>
      </w:r>
      <w:r w:rsidR="00B6646C" w:rsidRPr="006E437C">
        <w:rPr>
          <w:rFonts w:ascii="Verdana" w:hAnsi="Verdana"/>
          <w:sz w:val="20"/>
          <w:lang w:eastAsia="en-US"/>
        </w:rPr>
        <w:t xml:space="preserve">регионе </w:t>
      </w:r>
      <w:r w:rsidR="0018515F" w:rsidRPr="006E437C">
        <w:rPr>
          <w:rFonts w:ascii="Verdana" w:hAnsi="Verdana"/>
          <w:sz w:val="20"/>
          <w:lang w:eastAsia="en-US"/>
        </w:rPr>
        <w:t>по</w:t>
      </w:r>
      <w:r w:rsidRPr="006E437C">
        <w:rPr>
          <w:rFonts w:ascii="Verdana" w:hAnsi="Verdana"/>
          <w:sz w:val="20"/>
          <w:lang w:eastAsia="en-US"/>
        </w:rPr>
        <w:t xml:space="preserve"> росту ВВП </w:t>
      </w:r>
      <w:r w:rsidR="004C7C6C" w:rsidRPr="006E437C">
        <w:rPr>
          <w:rFonts w:ascii="Verdana" w:hAnsi="Verdana"/>
          <w:sz w:val="20"/>
          <w:lang w:eastAsia="en-US"/>
        </w:rPr>
        <w:t>–</w:t>
      </w:r>
      <w:r w:rsidRPr="006E437C">
        <w:rPr>
          <w:rFonts w:ascii="Verdana" w:hAnsi="Verdana"/>
          <w:sz w:val="20"/>
          <w:lang w:eastAsia="en-US"/>
        </w:rPr>
        <w:t xml:space="preserve"> </w:t>
      </w:r>
      <w:r w:rsidR="0018515F" w:rsidRPr="006E437C">
        <w:rPr>
          <w:rFonts w:ascii="Verdana" w:hAnsi="Verdana"/>
          <w:sz w:val="20"/>
          <w:lang w:eastAsia="en-US"/>
        </w:rPr>
        <w:t>10</w:t>
      </w:r>
      <w:r w:rsidRPr="006E437C">
        <w:rPr>
          <w:rFonts w:ascii="Verdana" w:hAnsi="Verdana"/>
          <w:sz w:val="20"/>
          <w:lang w:eastAsia="en-US"/>
        </w:rPr>
        <w:t>,</w:t>
      </w:r>
      <w:r w:rsidR="0018515F" w:rsidRPr="006E437C">
        <w:rPr>
          <w:rFonts w:ascii="Verdana" w:hAnsi="Verdana"/>
          <w:sz w:val="20"/>
          <w:lang w:eastAsia="en-US"/>
        </w:rPr>
        <w:t>2</w:t>
      </w:r>
      <w:r w:rsidRPr="006E437C">
        <w:rPr>
          <w:rFonts w:ascii="Verdana" w:hAnsi="Verdana"/>
          <w:sz w:val="20"/>
          <w:lang w:eastAsia="en-US"/>
        </w:rPr>
        <w:t>%</w:t>
      </w:r>
      <w:r w:rsidR="00F248A0" w:rsidRPr="006E437C">
        <w:rPr>
          <w:rFonts w:ascii="Verdana" w:hAnsi="Verdana"/>
          <w:sz w:val="20"/>
          <w:lang w:eastAsia="en-US"/>
        </w:rPr>
        <w:t xml:space="preserve">. </w:t>
      </w:r>
      <w:r w:rsidR="00275553" w:rsidRPr="006E437C">
        <w:rPr>
          <w:rFonts w:ascii="Verdana" w:hAnsi="Verdana"/>
          <w:sz w:val="20"/>
          <w:lang w:eastAsia="en-US"/>
        </w:rPr>
        <w:t xml:space="preserve">Такая динамика будет сформирована за счет </w:t>
      </w:r>
      <w:r w:rsidR="00114690" w:rsidRPr="006E437C">
        <w:rPr>
          <w:rFonts w:ascii="Verdana" w:hAnsi="Verdana"/>
          <w:sz w:val="20"/>
          <w:lang w:eastAsia="en-US"/>
        </w:rPr>
        <w:t xml:space="preserve">наращивания </w:t>
      </w:r>
      <w:r w:rsidR="00275553" w:rsidRPr="006E437C">
        <w:rPr>
          <w:rFonts w:ascii="Verdana" w:hAnsi="Verdana"/>
          <w:sz w:val="20"/>
          <w:lang w:eastAsia="en-US"/>
        </w:rPr>
        <w:t xml:space="preserve">инвестиций в </w:t>
      </w:r>
      <w:r w:rsidR="004C7C6C" w:rsidRPr="006E437C">
        <w:rPr>
          <w:rFonts w:ascii="Verdana" w:hAnsi="Verdana"/>
          <w:sz w:val="20"/>
          <w:lang w:eastAsia="en-US"/>
        </w:rPr>
        <w:t>промышленность и энергетику</w:t>
      </w:r>
      <w:r w:rsidR="00275553" w:rsidRPr="006E437C">
        <w:rPr>
          <w:rFonts w:ascii="Verdana" w:hAnsi="Verdana"/>
          <w:sz w:val="20"/>
          <w:lang w:eastAsia="en-US"/>
        </w:rPr>
        <w:t xml:space="preserve">, а также </w:t>
      </w:r>
      <w:r w:rsidR="00114690" w:rsidRPr="006E437C">
        <w:rPr>
          <w:rFonts w:ascii="Verdana" w:hAnsi="Verdana"/>
          <w:sz w:val="20"/>
          <w:lang w:eastAsia="en-US"/>
        </w:rPr>
        <w:t xml:space="preserve">– в </w:t>
      </w:r>
      <w:r w:rsidR="00275553" w:rsidRPr="006E437C">
        <w:rPr>
          <w:rFonts w:ascii="Verdana" w:hAnsi="Verdana"/>
          <w:sz w:val="20"/>
          <w:lang w:eastAsia="en-US"/>
        </w:rPr>
        <w:t xml:space="preserve">жилищное строительство. Аналитики ЕАБР ожидают </w:t>
      </w:r>
      <w:r w:rsidR="00CC4091" w:rsidRPr="006E437C">
        <w:rPr>
          <w:rFonts w:ascii="Verdana" w:hAnsi="Verdana"/>
          <w:sz w:val="20"/>
          <w:lang w:eastAsia="en-US"/>
        </w:rPr>
        <w:t>повышен</w:t>
      </w:r>
      <w:r w:rsidR="002C754B" w:rsidRPr="006E437C">
        <w:rPr>
          <w:rFonts w:ascii="Verdana" w:hAnsi="Verdana"/>
          <w:sz w:val="20"/>
          <w:lang w:eastAsia="en-US"/>
        </w:rPr>
        <w:t xml:space="preserve">ия </w:t>
      </w:r>
      <w:r w:rsidR="00275553" w:rsidRPr="006E437C">
        <w:rPr>
          <w:rFonts w:ascii="Verdana" w:hAnsi="Verdana"/>
          <w:sz w:val="20"/>
          <w:lang w:eastAsia="en-US"/>
        </w:rPr>
        <w:t>и</w:t>
      </w:r>
      <w:r w:rsidR="00281F1B" w:rsidRPr="006E437C">
        <w:rPr>
          <w:rFonts w:ascii="Verdana" w:hAnsi="Verdana"/>
          <w:sz w:val="20"/>
          <w:lang w:eastAsia="en-US"/>
        </w:rPr>
        <w:t>нфляци</w:t>
      </w:r>
      <w:r w:rsidR="00275553" w:rsidRPr="006E437C">
        <w:rPr>
          <w:rFonts w:ascii="Verdana" w:hAnsi="Verdana"/>
          <w:sz w:val="20"/>
          <w:lang w:eastAsia="en-US"/>
        </w:rPr>
        <w:t xml:space="preserve">и до </w:t>
      </w:r>
      <w:r w:rsidR="0018515F" w:rsidRPr="006E437C">
        <w:rPr>
          <w:rFonts w:ascii="Verdana" w:hAnsi="Verdana"/>
          <w:sz w:val="20"/>
          <w:lang w:eastAsia="en-US"/>
        </w:rPr>
        <w:t>11</w:t>
      </w:r>
      <w:r w:rsidR="00275553" w:rsidRPr="006E437C">
        <w:rPr>
          <w:rFonts w:ascii="Verdana" w:hAnsi="Verdana"/>
          <w:sz w:val="20"/>
          <w:lang w:eastAsia="en-US"/>
        </w:rPr>
        <w:t>,</w:t>
      </w:r>
      <w:r w:rsidR="0018515F" w:rsidRPr="006E437C">
        <w:rPr>
          <w:rFonts w:ascii="Verdana" w:hAnsi="Verdana"/>
          <w:sz w:val="20"/>
          <w:lang w:eastAsia="en-US"/>
        </w:rPr>
        <w:t>5</w:t>
      </w:r>
      <w:r w:rsidR="00275553" w:rsidRPr="006E437C">
        <w:rPr>
          <w:rFonts w:ascii="Verdana" w:hAnsi="Verdana"/>
          <w:sz w:val="20"/>
          <w:lang w:eastAsia="en-US"/>
        </w:rPr>
        <w:t>% на конец 2026 г.</w:t>
      </w:r>
      <w:r w:rsidR="00CC4091" w:rsidRPr="006E437C">
        <w:rPr>
          <w:rFonts w:ascii="Verdana" w:hAnsi="Verdana"/>
          <w:sz w:val="20"/>
          <w:lang w:eastAsia="en-US"/>
        </w:rPr>
        <w:t xml:space="preserve">, что связано с усилением давления на мировых рынках продовольствия и ростом мировых цен на сырье. </w:t>
      </w:r>
      <w:r w:rsidR="00281F1B" w:rsidRPr="006E437C">
        <w:rPr>
          <w:rFonts w:ascii="Verdana" w:hAnsi="Verdana"/>
          <w:sz w:val="20"/>
          <w:lang w:eastAsia="en-US"/>
        </w:rPr>
        <w:t xml:space="preserve">Курс сома в </w:t>
      </w:r>
      <w:r w:rsidR="00275553" w:rsidRPr="006E437C">
        <w:rPr>
          <w:rFonts w:ascii="Verdana" w:hAnsi="Verdana"/>
          <w:sz w:val="20"/>
          <w:lang w:eastAsia="en-US"/>
        </w:rPr>
        <w:t xml:space="preserve">среднем по </w:t>
      </w:r>
      <w:r w:rsidR="00281F1B" w:rsidRPr="006E437C">
        <w:rPr>
          <w:rFonts w:ascii="Verdana" w:hAnsi="Verdana"/>
          <w:sz w:val="20"/>
          <w:lang w:eastAsia="en-US"/>
        </w:rPr>
        <w:t>202</w:t>
      </w:r>
      <w:r w:rsidR="00275553" w:rsidRPr="006E437C">
        <w:rPr>
          <w:rFonts w:ascii="Verdana" w:hAnsi="Verdana"/>
          <w:sz w:val="20"/>
          <w:lang w:eastAsia="en-US"/>
        </w:rPr>
        <w:t>6</w:t>
      </w:r>
      <w:r w:rsidR="00281F1B" w:rsidRPr="006E437C">
        <w:rPr>
          <w:rFonts w:ascii="Verdana" w:hAnsi="Verdana"/>
          <w:sz w:val="20"/>
          <w:lang w:eastAsia="en-US"/>
        </w:rPr>
        <w:t xml:space="preserve"> </w:t>
      </w:r>
      <w:r w:rsidR="00E55452" w:rsidRPr="006E437C">
        <w:rPr>
          <w:rFonts w:ascii="Verdana" w:hAnsi="Verdana"/>
          <w:sz w:val="20"/>
          <w:lang w:eastAsia="en-US"/>
        </w:rPr>
        <w:t xml:space="preserve">г. </w:t>
      </w:r>
      <w:r w:rsidR="00275553" w:rsidRPr="006E437C">
        <w:rPr>
          <w:rFonts w:ascii="Verdana" w:hAnsi="Verdana"/>
          <w:sz w:val="20"/>
          <w:lang w:eastAsia="en-US"/>
        </w:rPr>
        <w:t>ожидается на уровне 8</w:t>
      </w:r>
      <w:r w:rsidR="0018515F" w:rsidRPr="006E437C">
        <w:rPr>
          <w:rFonts w:ascii="Verdana" w:hAnsi="Verdana"/>
          <w:sz w:val="20"/>
          <w:lang w:eastAsia="en-US"/>
        </w:rPr>
        <w:t>8</w:t>
      </w:r>
      <w:r w:rsidR="00281F1B" w:rsidRPr="006E437C">
        <w:rPr>
          <w:rFonts w:ascii="Verdana" w:hAnsi="Verdana"/>
          <w:sz w:val="20"/>
          <w:lang w:eastAsia="en-US"/>
        </w:rPr>
        <w:t xml:space="preserve">, </w:t>
      </w:r>
      <w:r w:rsidRPr="006E437C">
        <w:rPr>
          <w:rFonts w:ascii="Verdana" w:hAnsi="Verdana"/>
          <w:sz w:val="20"/>
          <w:lang w:eastAsia="en-US"/>
        </w:rPr>
        <w:t>поддержку окаж</w:t>
      </w:r>
      <w:r w:rsidR="00CC4091" w:rsidRPr="006E437C">
        <w:rPr>
          <w:rFonts w:ascii="Verdana" w:hAnsi="Verdana"/>
          <w:sz w:val="20"/>
          <w:lang w:eastAsia="en-US"/>
        </w:rPr>
        <w:t xml:space="preserve">ет рост ставок </w:t>
      </w:r>
      <w:r w:rsidR="00EF0E13" w:rsidRPr="006E437C">
        <w:rPr>
          <w:rFonts w:ascii="Verdana" w:hAnsi="Verdana"/>
          <w:sz w:val="20"/>
          <w:lang w:eastAsia="en-US"/>
        </w:rPr>
        <w:t>на межбанковском</w:t>
      </w:r>
      <w:r w:rsidR="00CC4091" w:rsidRPr="006E437C">
        <w:rPr>
          <w:rFonts w:ascii="Verdana" w:hAnsi="Verdana"/>
          <w:sz w:val="20"/>
          <w:lang w:eastAsia="en-US"/>
        </w:rPr>
        <w:t xml:space="preserve"> </w:t>
      </w:r>
      <w:r w:rsidR="00181B5E" w:rsidRPr="00181B5E">
        <w:rPr>
          <w:rFonts w:ascii="Verdana" w:hAnsi="Verdana"/>
          <w:sz w:val="20"/>
          <w:lang w:eastAsia="en-US"/>
        </w:rPr>
        <w:t>кредитном</w:t>
      </w:r>
      <w:r w:rsidR="00181B5E">
        <w:rPr>
          <w:rFonts w:ascii="Verdana" w:hAnsi="Verdana"/>
          <w:sz w:val="20"/>
          <w:lang w:eastAsia="en-US"/>
        </w:rPr>
        <w:t xml:space="preserve"> </w:t>
      </w:r>
      <w:r w:rsidR="00CC4091" w:rsidRPr="006E437C">
        <w:rPr>
          <w:rFonts w:ascii="Verdana" w:hAnsi="Verdana"/>
          <w:sz w:val="20"/>
          <w:lang w:eastAsia="en-US"/>
        </w:rPr>
        <w:t>рынке и меры НБКР, направленные на сглаживани</w:t>
      </w:r>
      <w:r w:rsidR="00181B5E">
        <w:rPr>
          <w:rFonts w:ascii="Verdana" w:hAnsi="Verdana"/>
          <w:sz w:val="20"/>
          <w:lang w:eastAsia="en-US"/>
        </w:rPr>
        <w:t>е</w:t>
      </w:r>
      <w:r w:rsidR="00CC4091" w:rsidRPr="006E437C">
        <w:rPr>
          <w:rFonts w:ascii="Verdana" w:hAnsi="Verdana"/>
          <w:sz w:val="20"/>
          <w:lang w:eastAsia="en-US"/>
        </w:rPr>
        <w:t xml:space="preserve"> резких колебаний </w:t>
      </w:r>
      <w:r w:rsidR="00EF0E13" w:rsidRPr="006E437C">
        <w:rPr>
          <w:rFonts w:ascii="Verdana" w:hAnsi="Verdana"/>
          <w:sz w:val="20"/>
          <w:lang w:eastAsia="en-US"/>
        </w:rPr>
        <w:t xml:space="preserve">в курсовой динамике. </w:t>
      </w:r>
      <w:r w:rsidR="00275553" w:rsidRPr="006E437C">
        <w:rPr>
          <w:rFonts w:ascii="Verdana" w:hAnsi="Verdana"/>
          <w:sz w:val="20"/>
          <w:lang w:eastAsia="en-US"/>
        </w:rPr>
        <w:t xml:space="preserve"> </w:t>
      </w:r>
    </w:p>
    <w:p w14:paraId="06B93139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/>
          <w:b/>
          <w:sz w:val="20"/>
          <w:lang w:eastAsia="en-US"/>
        </w:rPr>
      </w:pPr>
      <w:r w:rsidRPr="006E437C">
        <w:rPr>
          <w:rFonts w:ascii="Verdana" w:hAnsi="Verdana"/>
          <w:b/>
          <w:sz w:val="20"/>
          <w:lang w:eastAsia="en-US"/>
        </w:rPr>
        <w:t>Россия</w:t>
      </w:r>
    </w:p>
    <w:p w14:paraId="09A20B1D" w14:textId="7A528F4B" w:rsidR="00335436" w:rsidRDefault="00335436" w:rsidP="00281F1B">
      <w:pPr>
        <w:pStyle w:val="ArialRegular12pt"/>
        <w:spacing w:before="120" w:after="120" w:line="240" w:lineRule="auto"/>
        <w:rPr>
          <w:rFonts w:ascii="Verdana" w:hAnsi="Verdana"/>
          <w:sz w:val="20"/>
          <w:lang w:eastAsia="en-US"/>
        </w:rPr>
      </w:pPr>
      <w:r w:rsidRPr="00335436">
        <w:rPr>
          <w:rFonts w:ascii="Verdana" w:hAnsi="Verdana"/>
          <w:sz w:val="20"/>
          <w:lang w:eastAsia="en-US"/>
        </w:rPr>
        <w:t xml:space="preserve">В России в 2026 г. прогнозируется рост экономики на 1,0%. Улучшение конъюнктуры внешней торговли придаст импульс росту за счет увеличения экспортной выручки. Инфляция замедлится до 5,3% на конец 2026 г., но останется выше цели из-за сочетания повышенных инфляционных ожиданий, роста регулируемых тарифов и давления со стороны заработных плат. Аналитики ЕАБР ожидают умеренного ослабления обменного курса российского рубля до 79 руб./долл. на конец 2026 г. и отмечают риск того, что рубль </w:t>
      </w:r>
      <w:r w:rsidR="000D42E3">
        <w:rPr>
          <w:rFonts w:ascii="Verdana" w:hAnsi="Verdana"/>
          <w:sz w:val="20"/>
          <w:lang w:eastAsia="en-US"/>
        </w:rPr>
        <w:t xml:space="preserve">может </w:t>
      </w:r>
      <w:r w:rsidRPr="00335436">
        <w:rPr>
          <w:rFonts w:ascii="Verdana" w:hAnsi="Verdana"/>
          <w:sz w:val="20"/>
          <w:lang w:eastAsia="en-US"/>
        </w:rPr>
        <w:t>оста</w:t>
      </w:r>
      <w:r w:rsidR="000D42E3">
        <w:rPr>
          <w:rFonts w:ascii="Verdana" w:hAnsi="Verdana"/>
          <w:sz w:val="20"/>
          <w:lang w:eastAsia="en-US"/>
        </w:rPr>
        <w:t>ться</w:t>
      </w:r>
      <w:r w:rsidRPr="00335436">
        <w:rPr>
          <w:rFonts w:ascii="Verdana" w:hAnsi="Verdana"/>
          <w:sz w:val="20"/>
          <w:lang w:eastAsia="en-US"/>
        </w:rPr>
        <w:t xml:space="preserve"> крепче прогноза при </w:t>
      </w:r>
      <w:r>
        <w:rPr>
          <w:rFonts w:ascii="Verdana" w:hAnsi="Verdana"/>
          <w:sz w:val="20"/>
          <w:lang w:eastAsia="en-US"/>
        </w:rPr>
        <w:t xml:space="preserve">сохранении </w:t>
      </w:r>
      <w:r w:rsidRPr="00335436">
        <w:rPr>
          <w:rFonts w:ascii="Verdana" w:hAnsi="Verdana"/>
          <w:sz w:val="20"/>
          <w:lang w:eastAsia="en-US"/>
        </w:rPr>
        <w:t>высоких цен на нефть.</w:t>
      </w:r>
    </w:p>
    <w:p w14:paraId="2890FBE1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/>
          <w:b/>
          <w:sz w:val="20"/>
          <w:lang w:eastAsia="en-US"/>
        </w:rPr>
      </w:pPr>
      <w:r w:rsidRPr="006E437C">
        <w:rPr>
          <w:rFonts w:ascii="Verdana" w:hAnsi="Verdana"/>
          <w:b/>
          <w:sz w:val="20"/>
          <w:lang w:eastAsia="en-US"/>
        </w:rPr>
        <w:t>Таджикистан</w:t>
      </w:r>
    </w:p>
    <w:p w14:paraId="5D1B9DE2" w14:textId="65C94B95" w:rsidR="00F33701" w:rsidRDefault="002210B8" w:rsidP="00281F1B">
      <w:pPr>
        <w:pStyle w:val="ArialRegular12pt"/>
        <w:spacing w:before="120" w:after="120" w:line="240" w:lineRule="auto"/>
        <w:rPr>
          <w:rFonts w:ascii="Verdana" w:hAnsi="Verdana"/>
          <w:sz w:val="20"/>
          <w:lang w:eastAsia="en-US"/>
        </w:rPr>
      </w:pPr>
      <w:r w:rsidRPr="006E437C">
        <w:rPr>
          <w:rFonts w:ascii="Verdana" w:hAnsi="Verdana"/>
          <w:sz w:val="20"/>
          <w:lang w:eastAsia="en-US"/>
        </w:rPr>
        <w:t>Экономика Т</w:t>
      </w:r>
      <w:r w:rsidR="00281F1B" w:rsidRPr="006E437C">
        <w:rPr>
          <w:rFonts w:ascii="Verdana" w:hAnsi="Verdana"/>
          <w:sz w:val="20"/>
          <w:lang w:eastAsia="en-US"/>
        </w:rPr>
        <w:t>аджикистан</w:t>
      </w:r>
      <w:r w:rsidRPr="006E437C">
        <w:rPr>
          <w:rFonts w:ascii="Verdana" w:hAnsi="Verdana"/>
          <w:sz w:val="20"/>
          <w:lang w:eastAsia="en-US"/>
        </w:rPr>
        <w:t xml:space="preserve">а сохранит </w:t>
      </w:r>
      <w:r w:rsidR="00281F1B" w:rsidRPr="006E437C">
        <w:rPr>
          <w:rFonts w:ascii="Verdana" w:hAnsi="Verdana"/>
          <w:sz w:val="20"/>
          <w:lang w:eastAsia="en-US"/>
        </w:rPr>
        <w:t>высоки</w:t>
      </w:r>
      <w:r w:rsidRPr="006E437C">
        <w:rPr>
          <w:rFonts w:ascii="Verdana" w:hAnsi="Verdana"/>
          <w:sz w:val="20"/>
          <w:lang w:eastAsia="en-US"/>
        </w:rPr>
        <w:t xml:space="preserve">е темпы </w:t>
      </w:r>
      <w:r w:rsidR="00281F1B" w:rsidRPr="006E437C">
        <w:rPr>
          <w:rFonts w:ascii="Verdana" w:hAnsi="Verdana"/>
          <w:sz w:val="20"/>
          <w:lang w:eastAsia="en-US"/>
        </w:rPr>
        <w:t>рост</w:t>
      </w:r>
      <w:r w:rsidRPr="006E437C">
        <w:rPr>
          <w:rFonts w:ascii="Verdana" w:hAnsi="Verdana"/>
          <w:sz w:val="20"/>
          <w:lang w:eastAsia="en-US"/>
        </w:rPr>
        <w:t>а</w:t>
      </w:r>
      <w:r w:rsidR="00281F1B" w:rsidRPr="006E437C">
        <w:rPr>
          <w:rFonts w:ascii="Verdana" w:hAnsi="Verdana"/>
          <w:sz w:val="20"/>
          <w:lang w:eastAsia="en-US"/>
        </w:rPr>
        <w:t xml:space="preserve"> ВВП в 202</w:t>
      </w:r>
      <w:r w:rsidRPr="006E437C">
        <w:rPr>
          <w:rFonts w:ascii="Verdana" w:hAnsi="Verdana"/>
          <w:sz w:val="20"/>
          <w:lang w:eastAsia="en-US"/>
        </w:rPr>
        <w:t>6</w:t>
      </w:r>
      <w:r w:rsidR="00281F1B" w:rsidRPr="006E437C">
        <w:rPr>
          <w:rFonts w:ascii="Verdana" w:hAnsi="Verdana"/>
          <w:sz w:val="20"/>
          <w:lang w:eastAsia="en-US"/>
        </w:rPr>
        <w:t xml:space="preserve"> </w:t>
      </w:r>
      <w:r w:rsidR="00E55452" w:rsidRPr="006E437C">
        <w:rPr>
          <w:rFonts w:ascii="Verdana" w:hAnsi="Verdana"/>
          <w:sz w:val="20"/>
          <w:lang w:eastAsia="en-US"/>
        </w:rPr>
        <w:t>г.</w:t>
      </w:r>
      <w:r w:rsidR="006A63A8" w:rsidRPr="006E437C">
        <w:rPr>
          <w:rFonts w:ascii="Verdana" w:hAnsi="Verdana"/>
          <w:sz w:val="20"/>
          <w:lang w:eastAsia="en-US"/>
        </w:rPr>
        <w:t xml:space="preserve"> – около </w:t>
      </w:r>
      <w:r w:rsidR="00281F1B" w:rsidRPr="006E437C">
        <w:rPr>
          <w:rFonts w:ascii="Verdana" w:hAnsi="Verdana"/>
          <w:sz w:val="20"/>
          <w:lang w:eastAsia="en-US"/>
        </w:rPr>
        <w:t>8,</w:t>
      </w:r>
      <w:r w:rsidR="0018515F" w:rsidRPr="006E437C">
        <w:rPr>
          <w:rFonts w:ascii="Verdana" w:hAnsi="Verdana"/>
          <w:sz w:val="20"/>
          <w:lang w:eastAsia="en-US"/>
        </w:rPr>
        <w:t>3</w:t>
      </w:r>
      <w:r w:rsidR="00281F1B" w:rsidRPr="006E437C">
        <w:rPr>
          <w:rFonts w:ascii="Verdana" w:hAnsi="Verdana"/>
          <w:sz w:val="20"/>
          <w:lang w:eastAsia="en-US"/>
        </w:rPr>
        <w:t>%.</w:t>
      </w:r>
      <w:r w:rsidR="00E27DFC" w:rsidRPr="006E437C">
        <w:rPr>
          <w:rFonts w:ascii="Verdana" w:hAnsi="Verdana"/>
          <w:sz w:val="20"/>
          <w:lang w:eastAsia="en-US"/>
        </w:rPr>
        <w:t xml:space="preserve"> </w:t>
      </w:r>
      <w:r w:rsidR="00B37738" w:rsidRPr="006E437C">
        <w:rPr>
          <w:rFonts w:ascii="Verdana" w:hAnsi="Verdana"/>
          <w:sz w:val="20"/>
          <w:lang w:eastAsia="en-US"/>
        </w:rPr>
        <w:t>Этому будут способствовать сильная потребительская и инвестиционная активность.</w:t>
      </w:r>
      <w:r w:rsidR="00281F1B" w:rsidRPr="006E437C">
        <w:rPr>
          <w:rFonts w:ascii="Verdana" w:hAnsi="Verdana"/>
          <w:sz w:val="20"/>
          <w:lang w:eastAsia="en-US"/>
        </w:rPr>
        <w:t xml:space="preserve"> Инфляция </w:t>
      </w:r>
      <w:r w:rsidR="005F18F2">
        <w:rPr>
          <w:rFonts w:ascii="Verdana" w:hAnsi="Verdana"/>
          <w:sz w:val="20"/>
          <w:lang w:eastAsia="en-US"/>
        </w:rPr>
        <w:t xml:space="preserve">сохранится в </w:t>
      </w:r>
      <w:r w:rsidR="005F18F2" w:rsidRPr="005F18F2">
        <w:rPr>
          <w:rFonts w:ascii="Verdana" w:hAnsi="Verdana"/>
          <w:sz w:val="20"/>
          <w:lang w:eastAsia="en-US"/>
        </w:rPr>
        <w:t xml:space="preserve">целевом интервале НБТ (5±2%) на всем прогнозном </w:t>
      </w:r>
      <w:proofErr w:type="gramStart"/>
      <w:r w:rsidR="005F18F2" w:rsidRPr="005F18F2">
        <w:rPr>
          <w:rFonts w:ascii="Verdana" w:hAnsi="Verdana"/>
          <w:sz w:val="20"/>
          <w:lang w:eastAsia="en-US"/>
        </w:rPr>
        <w:t>периоде</w:t>
      </w:r>
      <w:r w:rsidR="005F18F2" w:rsidRPr="005F18F2" w:rsidDel="005F18F2">
        <w:rPr>
          <w:rFonts w:ascii="Verdana" w:hAnsi="Verdana"/>
          <w:sz w:val="20"/>
          <w:lang w:eastAsia="en-US"/>
        </w:rPr>
        <w:t xml:space="preserve"> </w:t>
      </w:r>
      <w:r w:rsidR="00281F1B" w:rsidRPr="006E437C">
        <w:rPr>
          <w:rFonts w:ascii="Verdana" w:hAnsi="Verdana"/>
          <w:sz w:val="20"/>
          <w:lang w:eastAsia="en-US"/>
        </w:rPr>
        <w:t>.</w:t>
      </w:r>
      <w:proofErr w:type="gramEnd"/>
      <w:r w:rsidR="00E27DFC" w:rsidRPr="006E437C">
        <w:rPr>
          <w:rFonts w:ascii="Verdana" w:hAnsi="Verdana"/>
          <w:sz w:val="20"/>
          <w:lang w:eastAsia="en-US"/>
        </w:rPr>
        <w:t xml:space="preserve"> </w:t>
      </w:r>
      <w:r w:rsidR="00B37738" w:rsidRPr="006E437C">
        <w:rPr>
          <w:rFonts w:ascii="Verdana" w:hAnsi="Verdana"/>
          <w:sz w:val="20"/>
          <w:lang w:eastAsia="en-US"/>
        </w:rPr>
        <w:t>Валютный к</w:t>
      </w:r>
      <w:r w:rsidR="006A63A8" w:rsidRPr="006E437C">
        <w:rPr>
          <w:rFonts w:ascii="Verdana" w:hAnsi="Verdana"/>
          <w:sz w:val="20"/>
          <w:lang w:eastAsia="en-US"/>
        </w:rPr>
        <w:t xml:space="preserve">урс </w:t>
      </w:r>
      <w:r w:rsidR="00A92F85" w:rsidRPr="006E437C">
        <w:rPr>
          <w:rFonts w:ascii="Verdana" w:hAnsi="Verdana"/>
          <w:sz w:val="20"/>
          <w:lang w:eastAsia="en-US"/>
        </w:rPr>
        <w:t xml:space="preserve">в среднем </w:t>
      </w:r>
      <w:r w:rsidR="00B37738" w:rsidRPr="006E437C">
        <w:rPr>
          <w:rFonts w:ascii="Verdana" w:hAnsi="Verdana"/>
          <w:sz w:val="20"/>
          <w:lang w:eastAsia="en-US"/>
        </w:rPr>
        <w:t xml:space="preserve">укрепится до 9,5 </w:t>
      </w:r>
      <w:proofErr w:type="spellStart"/>
      <w:r w:rsidR="00B37738" w:rsidRPr="006E437C">
        <w:rPr>
          <w:rFonts w:ascii="Verdana" w:hAnsi="Verdana"/>
          <w:sz w:val="20"/>
          <w:lang w:eastAsia="en-US"/>
        </w:rPr>
        <w:t>сомони</w:t>
      </w:r>
      <w:proofErr w:type="spellEnd"/>
      <w:r w:rsidR="00B37738" w:rsidRPr="006E437C">
        <w:rPr>
          <w:rFonts w:ascii="Verdana" w:hAnsi="Verdana"/>
          <w:sz w:val="20"/>
          <w:lang w:eastAsia="en-US"/>
        </w:rPr>
        <w:t xml:space="preserve">/долл. </w:t>
      </w:r>
      <w:r w:rsidR="00A92F85" w:rsidRPr="006E437C">
        <w:rPr>
          <w:rFonts w:ascii="Verdana" w:hAnsi="Verdana"/>
          <w:sz w:val="20"/>
          <w:lang w:eastAsia="en-US"/>
        </w:rPr>
        <w:t xml:space="preserve">в 2026 г. </w:t>
      </w:r>
      <w:r w:rsidR="00A92F85" w:rsidRPr="00A92F85">
        <w:rPr>
          <w:rFonts w:ascii="Verdana" w:hAnsi="Verdana"/>
          <w:sz w:val="20"/>
          <w:lang w:eastAsia="en-US"/>
        </w:rPr>
        <w:t>Рост экспортной выручки на фоне высоких цен на золото, а также дальнейшее увеличение денежных переводов будут поддерживать</w:t>
      </w:r>
      <w:r w:rsidR="005F18F2">
        <w:rPr>
          <w:rFonts w:ascii="Verdana" w:hAnsi="Verdana"/>
          <w:sz w:val="20"/>
          <w:lang w:eastAsia="en-US"/>
        </w:rPr>
        <w:t xml:space="preserve"> курс</w:t>
      </w:r>
      <w:r w:rsidR="00A92F85" w:rsidRPr="00A92F85">
        <w:rPr>
          <w:rFonts w:ascii="Verdana" w:hAnsi="Verdana"/>
          <w:sz w:val="20"/>
          <w:lang w:eastAsia="en-US"/>
        </w:rPr>
        <w:t xml:space="preserve"> </w:t>
      </w:r>
      <w:proofErr w:type="spellStart"/>
      <w:r w:rsidR="00A92F85" w:rsidRPr="00A92F85">
        <w:rPr>
          <w:rFonts w:ascii="Verdana" w:hAnsi="Verdana"/>
          <w:sz w:val="20"/>
          <w:lang w:eastAsia="en-US"/>
        </w:rPr>
        <w:t>сомони</w:t>
      </w:r>
      <w:proofErr w:type="spellEnd"/>
      <w:r w:rsidR="00A92F85" w:rsidRPr="00A92F85">
        <w:rPr>
          <w:rFonts w:ascii="Verdana" w:hAnsi="Verdana"/>
          <w:sz w:val="20"/>
          <w:lang w:eastAsia="en-US"/>
        </w:rPr>
        <w:t>.</w:t>
      </w:r>
    </w:p>
    <w:p w14:paraId="0784DB52" w14:textId="77777777" w:rsidR="0027613B" w:rsidRPr="006E437C" w:rsidRDefault="0027613B" w:rsidP="00281F1B">
      <w:pPr>
        <w:pStyle w:val="ArialRegular12pt"/>
        <w:spacing w:before="120" w:after="120" w:line="240" w:lineRule="auto"/>
        <w:rPr>
          <w:rFonts w:ascii="Verdana" w:hAnsi="Verdana"/>
          <w:b/>
          <w:sz w:val="20"/>
          <w:lang w:eastAsia="en-US"/>
        </w:rPr>
      </w:pPr>
      <w:r w:rsidRPr="006E437C">
        <w:rPr>
          <w:rFonts w:ascii="Verdana" w:hAnsi="Verdana"/>
          <w:b/>
          <w:sz w:val="20"/>
          <w:lang w:eastAsia="en-US"/>
        </w:rPr>
        <w:t>Узбекистан</w:t>
      </w:r>
    </w:p>
    <w:p w14:paraId="0EDE81B4" w14:textId="25573C5E" w:rsidR="00D203F4" w:rsidRDefault="00FC6D2C" w:rsidP="00335436">
      <w:pPr>
        <w:pStyle w:val="ArialRegular12pt"/>
        <w:spacing w:before="120" w:after="120" w:line="240" w:lineRule="auto"/>
        <w:rPr>
          <w:rFonts w:ascii="Verdana" w:hAnsi="Verdana"/>
          <w:sz w:val="20"/>
          <w:lang w:eastAsia="en-US"/>
        </w:rPr>
      </w:pPr>
      <w:r w:rsidRPr="006E437C">
        <w:rPr>
          <w:rFonts w:ascii="Verdana" w:hAnsi="Verdana"/>
          <w:sz w:val="20"/>
          <w:lang w:eastAsia="en-US"/>
        </w:rPr>
        <w:t xml:space="preserve">Аналитики ЕАБР </w:t>
      </w:r>
      <w:r w:rsidR="00A92F85" w:rsidRPr="006E437C">
        <w:rPr>
          <w:rFonts w:ascii="Verdana" w:hAnsi="Verdana"/>
          <w:sz w:val="20"/>
          <w:lang w:eastAsia="en-US"/>
        </w:rPr>
        <w:t>прогнозируют ускорение роста ВВП Узбекистана до 7,9% в 2026 г.</w:t>
      </w:r>
      <w:r w:rsidR="00181B5E">
        <w:rPr>
          <w:rFonts w:ascii="Verdana" w:hAnsi="Verdana"/>
          <w:sz w:val="20"/>
          <w:lang w:eastAsia="en-US"/>
        </w:rPr>
        <w:t xml:space="preserve"> Его </w:t>
      </w:r>
      <w:r w:rsidR="00B37738" w:rsidRPr="006E437C">
        <w:rPr>
          <w:rFonts w:ascii="Verdana" w:hAnsi="Verdana"/>
          <w:sz w:val="20"/>
          <w:lang w:eastAsia="en-US"/>
        </w:rPr>
        <w:t xml:space="preserve">поддержат сильный внутренний спрос, ускорение инвестиционной активности, а также </w:t>
      </w:r>
      <w:r w:rsidR="00C53019">
        <w:rPr>
          <w:rFonts w:ascii="Verdana" w:hAnsi="Verdana"/>
          <w:sz w:val="20"/>
          <w:lang w:eastAsia="en-US"/>
        </w:rPr>
        <w:t>увеличение</w:t>
      </w:r>
      <w:r w:rsidR="00B37738" w:rsidRPr="006E437C">
        <w:rPr>
          <w:rFonts w:ascii="Verdana" w:hAnsi="Verdana"/>
          <w:sz w:val="20"/>
          <w:lang w:eastAsia="en-US"/>
        </w:rPr>
        <w:t xml:space="preserve"> выпуска в промышленности и строительстве.</w:t>
      </w:r>
      <w:r w:rsidRPr="006E437C">
        <w:rPr>
          <w:rFonts w:ascii="Verdana" w:hAnsi="Verdana"/>
          <w:sz w:val="20"/>
          <w:lang w:eastAsia="en-US"/>
        </w:rPr>
        <w:t xml:space="preserve"> </w:t>
      </w:r>
      <w:r w:rsidR="00F9691F" w:rsidRPr="006E437C">
        <w:rPr>
          <w:rFonts w:ascii="Verdana" w:hAnsi="Verdana"/>
          <w:sz w:val="20"/>
          <w:lang w:eastAsia="en-US"/>
        </w:rPr>
        <w:t>Инфляция продолжит снижаться в направлении цели ЦБ РУ</w:t>
      </w:r>
      <w:r w:rsidR="005D3774">
        <w:rPr>
          <w:rFonts w:ascii="Verdana" w:hAnsi="Verdana"/>
          <w:sz w:val="20"/>
          <w:lang w:val="en-US" w:eastAsia="en-US"/>
        </w:rPr>
        <w:t xml:space="preserve"> 5%</w:t>
      </w:r>
      <w:bookmarkStart w:id="1" w:name="_GoBack"/>
      <w:bookmarkEnd w:id="1"/>
      <w:r w:rsidR="00F9691F" w:rsidRPr="006E437C">
        <w:rPr>
          <w:rFonts w:ascii="Verdana" w:hAnsi="Verdana"/>
          <w:sz w:val="20"/>
          <w:lang w:eastAsia="en-US"/>
        </w:rPr>
        <w:t>. Этому будут способствовать</w:t>
      </w:r>
      <w:r w:rsidR="00065829" w:rsidRPr="006E437C">
        <w:rPr>
          <w:rFonts w:ascii="Verdana" w:hAnsi="Verdana"/>
          <w:sz w:val="20"/>
          <w:lang w:eastAsia="en-US"/>
        </w:rPr>
        <w:t xml:space="preserve"> </w:t>
      </w:r>
      <w:r w:rsidR="00F9691F" w:rsidRPr="006E437C">
        <w:rPr>
          <w:rFonts w:ascii="Verdana" w:hAnsi="Verdana"/>
          <w:sz w:val="20"/>
          <w:lang w:eastAsia="en-US"/>
        </w:rPr>
        <w:t xml:space="preserve">жесткие денежно-кредитные условия и </w:t>
      </w:r>
      <w:r w:rsidR="00B37738" w:rsidRPr="006E437C">
        <w:rPr>
          <w:rFonts w:ascii="Verdana" w:hAnsi="Verdana"/>
          <w:sz w:val="20"/>
          <w:lang w:eastAsia="en-US"/>
        </w:rPr>
        <w:t>укрепление</w:t>
      </w:r>
      <w:r w:rsidR="00F9691F" w:rsidRPr="006E437C">
        <w:rPr>
          <w:rFonts w:ascii="Verdana" w:hAnsi="Verdana"/>
          <w:sz w:val="20"/>
          <w:lang w:eastAsia="en-US"/>
        </w:rPr>
        <w:t xml:space="preserve"> </w:t>
      </w:r>
      <w:r w:rsidR="00B37738" w:rsidRPr="006E437C">
        <w:rPr>
          <w:rFonts w:ascii="Verdana" w:hAnsi="Verdana"/>
          <w:sz w:val="20"/>
          <w:lang w:eastAsia="en-US"/>
        </w:rPr>
        <w:t xml:space="preserve">валютного </w:t>
      </w:r>
      <w:r w:rsidR="00F9691F" w:rsidRPr="006E437C">
        <w:rPr>
          <w:rFonts w:ascii="Verdana" w:hAnsi="Verdana"/>
          <w:sz w:val="20"/>
          <w:lang w:eastAsia="en-US"/>
        </w:rPr>
        <w:t xml:space="preserve">курса </w:t>
      </w:r>
      <w:r w:rsidR="00B37738" w:rsidRPr="006E437C">
        <w:rPr>
          <w:rFonts w:ascii="Verdana" w:hAnsi="Verdana"/>
          <w:sz w:val="20"/>
          <w:lang w:eastAsia="en-US"/>
        </w:rPr>
        <w:t xml:space="preserve">до </w:t>
      </w:r>
      <w:r w:rsidR="001C4D82" w:rsidRPr="006E437C">
        <w:rPr>
          <w:rFonts w:ascii="Verdana" w:hAnsi="Verdana"/>
          <w:sz w:val="20"/>
          <w:lang w:eastAsia="en-US"/>
        </w:rPr>
        <w:t xml:space="preserve">примерно 12 </w:t>
      </w:r>
      <w:r w:rsidR="0018515F" w:rsidRPr="006E437C">
        <w:rPr>
          <w:rFonts w:ascii="Verdana" w:hAnsi="Verdana"/>
          <w:sz w:val="20"/>
          <w:lang w:eastAsia="en-US"/>
        </w:rPr>
        <w:t>2</w:t>
      </w:r>
      <w:r w:rsidR="001C4D82" w:rsidRPr="006E437C">
        <w:rPr>
          <w:rFonts w:ascii="Verdana" w:hAnsi="Verdana"/>
          <w:sz w:val="20"/>
          <w:lang w:eastAsia="en-US"/>
        </w:rPr>
        <w:t xml:space="preserve">00 </w:t>
      </w:r>
      <w:proofErr w:type="spellStart"/>
      <w:r w:rsidR="001C4D82" w:rsidRPr="006E437C">
        <w:rPr>
          <w:rFonts w:ascii="Verdana" w:hAnsi="Verdana"/>
          <w:sz w:val="20"/>
          <w:lang w:eastAsia="en-US"/>
        </w:rPr>
        <w:t>сумов</w:t>
      </w:r>
      <w:proofErr w:type="spellEnd"/>
      <w:r w:rsidR="001C4D82" w:rsidRPr="006E437C">
        <w:rPr>
          <w:rFonts w:ascii="Verdana" w:hAnsi="Verdana"/>
          <w:sz w:val="20"/>
          <w:lang w:eastAsia="en-US"/>
        </w:rPr>
        <w:t xml:space="preserve"> за доллар в среднем </w:t>
      </w:r>
      <w:r w:rsidR="00A92F85" w:rsidRPr="006E437C">
        <w:rPr>
          <w:rFonts w:ascii="Verdana" w:hAnsi="Verdana"/>
          <w:sz w:val="20"/>
          <w:lang w:eastAsia="en-US"/>
        </w:rPr>
        <w:t xml:space="preserve">в 2026 г. </w:t>
      </w:r>
      <w:r w:rsidR="00281F1B" w:rsidRPr="006E437C">
        <w:rPr>
          <w:rFonts w:ascii="Verdana" w:hAnsi="Verdana"/>
          <w:sz w:val="20"/>
          <w:lang w:eastAsia="en-US"/>
        </w:rPr>
        <w:t xml:space="preserve">Поддержку национальной валюте </w:t>
      </w:r>
      <w:r w:rsidR="00A92F85" w:rsidRPr="006E437C">
        <w:rPr>
          <w:rFonts w:ascii="Verdana" w:hAnsi="Verdana"/>
          <w:sz w:val="20"/>
          <w:lang w:eastAsia="en-US"/>
        </w:rPr>
        <w:t>окажут приток иностранных инвестиций и высокие объемы денежных переводов</w:t>
      </w:r>
      <w:r w:rsidR="00F9691F" w:rsidRPr="006E437C">
        <w:rPr>
          <w:rFonts w:ascii="Verdana" w:hAnsi="Verdana"/>
          <w:sz w:val="20"/>
          <w:lang w:eastAsia="en-US"/>
        </w:rPr>
        <w:t xml:space="preserve">. </w:t>
      </w:r>
    </w:p>
    <w:p w14:paraId="3EB8AE71" w14:textId="77777777" w:rsidR="00D203F4" w:rsidRDefault="00D203F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0922909D" w14:textId="77777777" w:rsidR="00CE1D68" w:rsidRDefault="00510438" w:rsidP="00510438">
      <w:pPr>
        <w:spacing w:after="0"/>
        <w:rPr>
          <w:rFonts w:ascii="Verdana" w:hAnsi="Verdana"/>
          <w:b/>
        </w:rPr>
      </w:pPr>
      <w:r w:rsidRPr="006E437C">
        <w:rPr>
          <w:rFonts w:ascii="Verdana" w:hAnsi="Verdana"/>
          <w:b/>
          <w:sz w:val="24"/>
          <w:szCs w:val="24"/>
        </w:rPr>
        <w:lastRenderedPageBreak/>
        <w:t>Прогноз ЕАБР. Основные макроэкономические показатели</w:t>
      </w:r>
      <w:r w:rsidRPr="006E437C">
        <w:rPr>
          <w:rFonts w:ascii="Verdana" w:hAnsi="Verdana"/>
          <w:sz w:val="24"/>
          <w:szCs w:val="24"/>
        </w:rPr>
        <w:t xml:space="preserve"> </w:t>
      </w:r>
      <w:r w:rsidRPr="006E437C">
        <w:rPr>
          <w:rFonts w:ascii="Verdana" w:hAnsi="Verdana"/>
          <w:b/>
          <w:sz w:val="24"/>
          <w:szCs w:val="24"/>
        </w:rPr>
        <w:t xml:space="preserve">государств </w:t>
      </w:r>
      <w:r w:rsidR="004C7C6C" w:rsidRPr="006E437C">
        <w:rPr>
          <w:rFonts w:ascii="Verdana" w:hAnsi="Verdana"/>
          <w:b/>
          <w:sz w:val="24"/>
          <w:szCs w:val="24"/>
        </w:rPr>
        <w:t>–</w:t>
      </w:r>
      <w:r w:rsidRPr="006E437C">
        <w:rPr>
          <w:rFonts w:ascii="Verdana" w:hAnsi="Verdana"/>
          <w:b/>
          <w:sz w:val="24"/>
          <w:szCs w:val="24"/>
        </w:rPr>
        <w:t xml:space="preserve"> участников Банка (базовый сценарий)</w:t>
      </w:r>
      <w:r w:rsidRPr="006E437C">
        <w:rPr>
          <w:rFonts w:ascii="Verdana" w:hAnsi="Verdana"/>
          <w:b/>
          <w:sz w:val="28"/>
        </w:rPr>
        <w:t xml:space="preserve"> </w:t>
      </w:r>
    </w:p>
    <w:p w14:paraId="0E128FAF" w14:textId="77777777" w:rsidR="00510438" w:rsidRPr="006E437C" w:rsidRDefault="00510438" w:rsidP="00510438">
      <w:pPr>
        <w:spacing w:after="0"/>
        <w:rPr>
          <w:rFonts w:ascii="Verdana" w:hAnsi="Verdana"/>
          <w:b/>
          <w:sz w:val="24"/>
        </w:rPr>
      </w:pPr>
      <w:r w:rsidRPr="006E437C">
        <w:rPr>
          <w:rFonts w:ascii="Verdana" w:hAnsi="Verdana"/>
          <w:b/>
          <w:sz w:val="20"/>
        </w:rPr>
        <w:t>прирост в % к предыдущему году, если не указано другое</w:t>
      </w:r>
    </w:p>
    <w:tbl>
      <w:tblPr>
        <w:tblStyle w:val="ad"/>
        <w:tblW w:w="9948" w:type="dxa"/>
        <w:jc w:val="center"/>
        <w:tblLook w:val="04A0" w:firstRow="1" w:lastRow="0" w:firstColumn="1" w:lastColumn="0" w:noHBand="0" w:noVBand="1"/>
      </w:tblPr>
      <w:tblGrid>
        <w:gridCol w:w="1751"/>
        <w:gridCol w:w="3402"/>
        <w:gridCol w:w="905"/>
        <w:gridCol w:w="905"/>
        <w:gridCol w:w="995"/>
        <w:gridCol w:w="995"/>
        <w:gridCol w:w="995"/>
      </w:tblGrid>
      <w:tr w:rsidR="00CE1D68" w:rsidRPr="006E437C" w14:paraId="12F3DEAD" w14:textId="77777777" w:rsidTr="005016F3">
        <w:trPr>
          <w:trHeight w:val="397"/>
          <w:jc w:val="center"/>
        </w:trPr>
        <w:tc>
          <w:tcPr>
            <w:tcW w:w="1751" w:type="dxa"/>
            <w:shd w:val="clear" w:color="auto" w:fill="8EAADB" w:themeFill="accent5" w:themeFillTint="99"/>
          </w:tcPr>
          <w:p w14:paraId="791EEC56" w14:textId="77777777" w:rsidR="00510438" w:rsidRPr="006E437C" w:rsidRDefault="00510438" w:rsidP="006E437C">
            <w:pPr>
              <w:spacing w:after="0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Страна</w:t>
            </w:r>
          </w:p>
        </w:tc>
        <w:tc>
          <w:tcPr>
            <w:tcW w:w="3402" w:type="dxa"/>
            <w:shd w:val="clear" w:color="auto" w:fill="8EAADB" w:themeFill="accent5" w:themeFillTint="99"/>
            <w:vAlign w:val="center"/>
          </w:tcPr>
          <w:p w14:paraId="325D8F30" w14:textId="77777777" w:rsidR="00510438" w:rsidRPr="006E437C" w:rsidRDefault="0051043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Показатель</w:t>
            </w:r>
          </w:p>
        </w:tc>
        <w:tc>
          <w:tcPr>
            <w:tcW w:w="905" w:type="dxa"/>
            <w:shd w:val="clear" w:color="auto" w:fill="8EAADB" w:themeFill="accent5" w:themeFillTint="99"/>
            <w:vAlign w:val="center"/>
          </w:tcPr>
          <w:p w14:paraId="4A4AE64D" w14:textId="77777777" w:rsidR="00510438" w:rsidRPr="006E437C" w:rsidRDefault="0051043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2024</w:t>
            </w:r>
          </w:p>
        </w:tc>
        <w:tc>
          <w:tcPr>
            <w:tcW w:w="905" w:type="dxa"/>
            <w:shd w:val="clear" w:color="auto" w:fill="8EAADB" w:themeFill="accent5" w:themeFillTint="99"/>
            <w:vAlign w:val="center"/>
          </w:tcPr>
          <w:p w14:paraId="3671E4DA" w14:textId="77777777" w:rsidR="00510438" w:rsidRPr="006E437C" w:rsidRDefault="0051043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2025</w:t>
            </w:r>
          </w:p>
        </w:tc>
        <w:tc>
          <w:tcPr>
            <w:tcW w:w="995" w:type="dxa"/>
            <w:shd w:val="clear" w:color="auto" w:fill="8EAADB" w:themeFill="accent5" w:themeFillTint="99"/>
            <w:vAlign w:val="center"/>
          </w:tcPr>
          <w:p w14:paraId="4A65409B" w14:textId="77777777" w:rsidR="00510438" w:rsidRPr="006E437C" w:rsidRDefault="0051043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2026П</w:t>
            </w:r>
          </w:p>
        </w:tc>
        <w:tc>
          <w:tcPr>
            <w:tcW w:w="995" w:type="dxa"/>
            <w:shd w:val="clear" w:color="auto" w:fill="8EAADB" w:themeFill="accent5" w:themeFillTint="99"/>
            <w:vAlign w:val="center"/>
          </w:tcPr>
          <w:p w14:paraId="296C6A1A" w14:textId="77777777" w:rsidR="00510438" w:rsidRPr="006E437C" w:rsidRDefault="0051043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2027П</w:t>
            </w:r>
          </w:p>
        </w:tc>
        <w:tc>
          <w:tcPr>
            <w:tcW w:w="995" w:type="dxa"/>
            <w:shd w:val="clear" w:color="auto" w:fill="8EAADB" w:themeFill="accent5" w:themeFillTint="99"/>
            <w:vAlign w:val="center"/>
          </w:tcPr>
          <w:p w14:paraId="3F2F4196" w14:textId="77777777" w:rsidR="00510438" w:rsidRPr="006E437C" w:rsidRDefault="0051043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sz w:val="20"/>
                <w:szCs w:val="20"/>
              </w:rPr>
              <w:t>2028П</w:t>
            </w:r>
          </w:p>
        </w:tc>
      </w:tr>
      <w:tr w:rsidR="00CE1D68" w:rsidRPr="006E437C" w14:paraId="32DF5FA1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30B25BC1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Республика Армения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76CAD6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5057C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440D3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FBBB92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BA82D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139D64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5,3</w:t>
            </w:r>
          </w:p>
        </w:tc>
      </w:tr>
      <w:tr w:rsidR="00CE1D68" w:rsidRPr="006E437C" w14:paraId="13E06136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3E646F8A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E17E8FC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51DBF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6FA8E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B0A06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605950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F3448F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3,5</w:t>
            </w:r>
          </w:p>
        </w:tc>
      </w:tr>
      <w:tr w:rsidR="00CE1D68" w:rsidRPr="006E437C" w14:paraId="0A50A1EA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21FE05B3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2D5688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Ставка </w:t>
            </w:r>
            <w:r w:rsidR="00181B5E" w:rsidRPr="00181B5E">
              <w:rPr>
                <w:rFonts w:ascii="Verdana" w:eastAsia="Times New Roman" w:hAnsi="Verdana"/>
                <w:sz w:val="20"/>
                <w:szCs w:val="20"/>
              </w:rPr>
              <w:t>рефинансирования</w:t>
            </w:r>
            <w:r w:rsidRPr="006E437C">
              <w:rPr>
                <w:rFonts w:ascii="Verdana" w:eastAsia="Times New Roman" w:hAnsi="Verdana"/>
                <w:sz w:val="20"/>
                <w:szCs w:val="20"/>
              </w:rPr>
              <w:t>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5D633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B41D9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0DFA67D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02B63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6154DA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6,5</w:t>
            </w:r>
          </w:p>
        </w:tc>
      </w:tr>
      <w:tr w:rsidR="00CE1D68" w:rsidRPr="006E437C" w14:paraId="0E109785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526041DB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1CB6312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Курс драма к доллару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A494B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392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EE8F40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387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E6DDC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376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8D70A6A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384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CB7464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392</w:t>
            </w:r>
          </w:p>
        </w:tc>
      </w:tr>
      <w:tr w:rsidR="00CE1D68" w:rsidRPr="006E437C" w14:paraId="0EA3D988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2D918EDA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Республика Беларусь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220A40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F016E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ABC46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9B9D5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9F08D6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C6D0D4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1,9</w:t>
            </w:r>
          </w:p>
        </w:tc>
      </w:tr>
      <w:tr w:rsidR="00CE1D68" w:rsidRPr="006E437C" w14:paraId="5A024CC9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3EDCDD5F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A254A5F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A2F59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40B2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F1CAF95" w14:textId="5BFB0B37" w:rsidR="00CE1D68" w:rsidRPr="00CE1D68" w:rsidRDefault="00283CD3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5,8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88CDDA" w14:textId="4D8150B0" w:rsidR="00CE1D68" w:rsidRPr="00CE1D68" w:rsidRDefault="00283CD3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</w:rPr>
              <w:t>5,5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D4E2586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5,0</w:t>
            </w:r>
          </w:p>
        </w:tc>
      </w:tr>
      <w:tr w:rsidR="00CE1D68" w:rsidRPr="006E437C" w14:paraId="1CEA3439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2548A352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EAE54A2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Ставка </w:t>
            </w:r>
            <w:r w:rsidR="00181B5E" w:rsidRPr="00181B5E">
              <w:rPr>
                <w:rFonts w:ascii="Verdana" w:eastAsia="Times New Roman" w:hAnsi="Verdana"/>
                <w:sz w:val="20"/>
                <w:szCs w:val="20"/>
              </w:rPr>
              <w:t>рефинансирования</w:t>
            </w:r>
            <w:r w:rsidRPr="006E437C">
              <w:rPr>
                <w:rFonts w:ascii="Verdana" w:eastAsia="Times New Roman" w:hAnsi="Verdana"/>
                <w:sz w:val="20"/>
                <w:szCs w:val="20"/>
              </w:rPr>
              <w:t>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F1AE82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C07B2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42784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0C996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065D00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8,5</w:t>
            </w:r>
          </w:p>
        </w:tc>
      </w:tr>
      <w:tr w:rsidR="00CE1D68" w:rsidRPr="006E437C" w14:paraId="6F0D0850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5FE23177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3909C5E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Курс бел. рубля к доллару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CB787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3,25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D987E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3,01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13EBF5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F3F6F6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3,10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FA2AE7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3,30</w:t>
            </w:r>
          </w:p>
        </w:tc>
      </w:tr>
      <w:tr w:rsidR="00CE1D68" w:rsidRPr="006E437C" w14:paraId="6138A0B6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6204DE85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Республика Казахстан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D97F16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ED68F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E10D9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D2703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F2776E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80920B6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5,5</w:t>
            </w:r>
          </w:p>
        </w:tc>
      </w:tr>
      <w:tr w:rsidR="00CE1D68" w:rsidRPr="006E437C" w14:paraId="0FBA8EF7" w14:textId="77777777" w:rsidTr="005016F3">
        <w:trPr>
          <w:trHeight w:val="397"/>
          <w:jc w:val="center"/>
        </w:trPr>
        <w:tc>
          <w:tcPr>
            <w:tcW w:w="1751" w:type="dxa"/>
            <w:vMerge/>
            <w:vAlign w:val="center"/>
          </w:tcPr>
          <w:p w14:paraId="547A419B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133A8D4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E0BED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05C7E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D37AB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E1740C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D1DEA8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5,0</w:t>
            </w:r>
          </w:p>
        </w:tc>
      </w:tr>
      <w:tr w:rsidR="00CE1D68" w:rsidRPr="006E437C" w14:paraId="5132C994" w14:textId="77777777" w:rsidTr="005016F3">
        <w:trPr>
          <w:trHeight w:val="397"/>
          <w:jc w:val="center"/>
        </w:trPr>
        <w:tc>
          <w:tcPr>
            <w:tcW w:w="1751" w:type="dxa"/>
            <w:vMerge/>
            <w:vAlign w:val="center"/>
          </w:tcPr>
          <w:p w14:paraId="030B5860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54A08A7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Базовая ставка,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3AEE32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D0EADA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16,6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0CE7C3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17,3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C81489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6C9A7B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9,1</w:t>
            </w:r>
          </w:p>
        </w:tc>
      </w:tr>
      <w:tr w:rsidR="00CE1D68" w:rsidRPr="006E437C" w14:paraId="0689B4F8" w14:textId="77777777" w:rsidTr="005016F3">
        <w:trPr>
          <w:trHeight w:val="397"/>
          <w:jc w:val="center"/>
        </w:trPr>
        <w:tc>
          <w:tcPr>
            <w:tcW w:w="1751" w:type="dxa"/>
            <w:vMerge/>
            <w:vAlign w:val="center"/>
          </w:tcPr>
          <w:p w14:paraId="246C06E9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F51F1CF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Курс тенге к доллару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B671E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3BC33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521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6BD0632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490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CA3979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505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AFC27A6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525</w:t>
            </w:r>
          </w:p>
        </w:tc>
      </w:tr>
      <w:tr w:rsidR="00CE1D68" w:rsidRPr="006E437C" w14:paraId="1BC7AC33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6BF04144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Кыргызская</w:t>
            </w:r>
            <w:proofErr w:type="spellEnd"/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 xml:space="preserve"> Республика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04D03A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B52B1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43127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11,1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727EB12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10,2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71F6E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C1A65F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7,5</w:t>
            </w:r>
          </w:p>
        </w:tc>
      </w:tr>
      <w:tr w:rsidR="00CE1D68" w:rsidRPr="006E437C" w14:paraId="3F5AE03B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5625DBCB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56DEE97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66C34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5EBCB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7A48E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11,5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94B243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B89C8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7,0</w:t>
            </w:r>
          </w:p>
        </w:tc>
      </w:tr>
      <w:tr w:rsidR="00CE1D68" w:rsidRPr="006E437C" w14:paraId="52BD86FE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1C591FD0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2262304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Учетная ставка,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1A09A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F0094D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CA1C86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11,8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5930EB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5A915F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12,0</w:t>
            </w:r>
          </w:p>
        </w:tc>
      </w:tr>
      <w:tr w:rsidR="00CE1D68" w:rsidRPr="006E437C" w14:paraId="08BF5AC9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4BF09052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6DD6FA8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Курс сома к доллару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11600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D9D471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87,4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5BCAB0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88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F8E59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48C630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90</w:t>
            </w:r>
          </w:p>
        </w:tc>
      </w:tr>
      <w:tr w:rsidR="00CE1D68" w:rsidRPr="006E437C" w14:paraId="048211E1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300A8BB1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Российская Федерация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9DC165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110D1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301D8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EA56C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11109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DB6AFC6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1,8</w:t>
            </w:r>
          </w:p>
        </w:tc>
      </w:tr>
      <w:tr w:rsidR="00CE1D68" w:rsidRPr="006E437C" w14:paraId="3EDCFAEB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0CF49B24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EF0629C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03CCC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D4649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2383FD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8B7545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41EDBA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4,4</w:t>
            </w:r>
          </w:p>
        </w:tc>
      </w:tr>
      <w:tr w:rsidR="00CE1D68" w:rsidRPr="006E437C" w14:paraId="3AF3B7A2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3E92E921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5067613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Ключевая ставка,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EC7DA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9C9BAD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19,2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D0CFDE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13,6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6769B9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10,5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F3C64C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9,5</w:t>
            </w:r>
          </w:p>
        </w:tc>
      </w:tr>
      <w:tr w:rsidR="00CE1D68" w:rsidRPr="006E437C" w14:paraId="437EE0C4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32D88D4E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8B1BFCE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Курс рос. рубля к доллару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180CD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B1672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83,4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CE1A5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76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8D5E5D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0DEEEE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94</w:t>
            </w:r>
          </w:p>
        </w:tc>
      </w:tr>
      <w:tr w:rsidR="00CE1D68" w:rsidRPr="006E437C" w14:paraId="1A34B023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75818D6D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Республика Таджикистан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1B80B8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25B88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25214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D79B16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8,3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09685E4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99B69C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7,1</w:t>
            </w:r>
          </w:p>
        </w:tc>
      </w:tr>
      <w:tr w:rsidR="00CE1D68" w:rsidRPr="006E437C" w14:paraId="1587C096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7255E9D5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4F87648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ADE8332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5BE33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3,5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297F5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00700D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4,9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B77EC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5,0</w:t>
            </w:r>
          </w:p>
        </w:tc>
      </w:tr>
      <w:tr w:rsidR="00CE1D68" w:rsidRPr="006E437C" w14:paraId="30481223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13F3EC9F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FC95719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Ставка </w:t>
            </w:r>
            <w:proofErr w:type="spellStart"/>
            <w:r w:rsidRPr="006E437C">
              <w:rPr>
                <w:rFonts w:ascii="Verdana" w:eastAsia="Times New Roman" w:hAnsi="Verdana"/>
                <w:sz w:val="20"/>
                <w:szCs w:val="20"/>
              </w:rPr>
              <w:t>рефинанисрования</w:t>
            </w:r>
            <w:proofErr w:type="spellEnd"/>
            <w:r w:rsidRPr="006E437C">
              <w:rPr>
                <w:rFonts w:ascii="Verdana" w:eastAsia="Times New Roman" w:hAnsi="Verdana"/>
                <w:sz w:val="20"/>
                <w:szCs w:val="20"/>
              </w:rPr>
              <w:t>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1F0A9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E4FDC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2E9398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7,2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850AF4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6142AF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8,0</w:t>
            </w:r>
          </w:p>
        </w:tc>
      </w:tr>
      <w:tr w:rsidR="00CE1D68" w:rsidRPr="006E437C" w14:paraId="03A99B3F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57EC8508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7B86637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Курс </w:t>
            </w:r>
            <w:proofErr w:type="spellStart"/>
            <w:r w:rsidRPr="006E437C">
              <w:rPr>
                <w:rFonts w:ascii="Verdana" w:eastAsia="Times New Roman" w:hAnsi="Verdana"/>
                <w:sz w:val="20"/>
                <w:szCs w:val="20"/>
              </w:rPr>
              <w:t>сомони</w:t>
            </w:r>
            <w:proofErr w:type="spellEnd"/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 к доллару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360B7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61E87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10,0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320AF3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9,5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7EFC16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DB6B2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10,3</w:t>
            </w:r>
          </w:p>
        </w:tc>
      </w:tr>
      <w:tr w:rsidR="00CE1D68" w:rsidRPr="006E437C" w14:paraId="281E3DAD" w14:textId="77777777" w:rsidTr="005016F3">
        <w:trPr>
          <w:trHeight w:val="397"/>
          <w:jc w:val="center"/>
        </w:trPr>
        <w:tc>
          <w:tcPr>
            <w:tcW w:w="1751" w:type="dxa"/>
            <w:vMerge w:val="restart"/>
            <w:shd w:val="clear" w:color="auto" w:fill="D9E2F3" w:themeFill="accent5" w:themeFillTint="33"/>
            <w:vAlign w:val="center"/>
          </w:tcPr>
          <w:p w14:paraId="1CB57397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Республика Узбекистан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202811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ВВП, %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AE0792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51507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7,7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E46EBA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178D6D3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6,9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D61CDD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6,5</w:t>
            </w:r>
          </w:p>
        </w:tc>
      </w:tr>
      <w:tr w:rsidR="00CE1D68" w:rsidRPr="006E437C" w14:paraId="7A58959B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2B30E533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DD596B8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 xml:space="preserve">Инфляция, </w:t>
            </w:r>
            <w:r w:rsidRPr="006E437C">
              <w:rPr>
                <w:rFonts w:ascii="Verdana" w:eastAsia="Times New Roman" w:hAnsi="Verdana"/>
                <w:bCs/>
                <w:sz w:val="20"/>
                <w:szCs w:val="20"/>
              </w:rPr>
              <w:t>% г/г</w:t>
            </w:r>
          </w:p>
        </w:tc>
        <w:tc>
          <w:tcPr>
            <w:tcW w:w="905" w:type="dxa"/>
            <w:vAlign w:val="center"/>
          </w:tcPr>
          <w:p w14:paraId="5603C55E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9,8</w:t>
            </w:r>
          </w:p>
        </w:tc>
        <w:tc>
          <w:tcPr>
            <w:tcW w:w="905" w:type="dxa"/>
            <w:vAlign w:val="center"/>
          </w:tcPr>
          <w:p w14:paraId="69B78DA6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7,3</w:t>
            </w:r>
          </w:p>
        </w:tc>
        <w:tc>
          <w:tcPr>
            <w:tcW w:w="995" w:type="dxa"/>
            <w:vAlign w:val="center"/>
          </w:tcPr>
          <w:p w14:paraId="41C205BA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6,8</w:t>
            </w:r>
          </w:p>
        </w:tc>
        <w:tc>
          <w:tcPr>
            <w:tcW w:w="995" w:type="dxa"/>
            <w:vAlign w:val="center"/>
          </w:tcPr>
          <w:p w14:paraId="4B62840A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5,7</w:t>
            </w:r>
          </w:p>
        </w:tc>
        <w:tc>
          <w:tcPr>
            <w:tcW w:w="995" w:type="dxa"/>
            <w:vAlign w:val="center"/>
          </w:tcPr>
          <w:p w14:paraId="1D705AD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5,2</w:t>
            </w:r>
          </w:p>
        </w:tc>
      </w:tr>
      <w:tr w:rsidR="00CE1D68" w:rsidRPr="006E437C" w14:paraId="13119C47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3370566B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7B00B21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Основная ставка, %</w:t>
            </w:r>
          </w:p>
        </w:tc>
        <w:tc>
          <w:tcPr>
            <w:tcW w:w="905" w:type="dxa"/>
            <w:vAlign w:val="center"/>
          </w:tcPr>
          <w:p w14:paraId="37A7DD0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13,8</w:t>
            </w:r>
          </w:p>
        </w:tc>
        <w:tc>
          <w:tcPr>
            <w:tcW w:w="905" w:type="dxa"/>
            <w:vAlign w:val="center"/>
          </w:tcPr>
          <w:p w14:paraId="3DD7796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13,9</w:t>
            </w:r>
          </w:p>
        </w:tc>
        <w:tc>
          <w:tcPr>
            <w:tcW w:w="995" w:type="dxa"/>
            <w:vAlign w:val="center"/>
          </w:tcPr>
          <w:p w14:paraId="0E599481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13,7</w:t>
            </w:r>
          </w:p>
        </w:tc>
        <w:tc>
          <w:tcPr>
            <w:tcW w:w="995" w:type="dxa"/>
            <w:vAlign w:val="center"/>
          </w:tcPr>
          <w:p w14:paraId="1DA2C6CC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12,4</w:t>
            </w:r>
          </w:p>
        </w:tc>
        <w:tc>
          <w:tcPr>
            <w:tcW w:w="995" w:type="dxa"/>
            <w:vAlign w:val="center"/>
          </w:tcPr>
          <w:p w14:paraId="08B140DA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11,2</w:t>
            </w:r>
          </w:p>
        </w:tc>
      </w:tr>
      <w:tr w:rsidR="00CE1D68" w:rsidRPr="006E437C" w14:paraId="3C32D503" w14:textId="77777777" w:rsidTr="005016F3">
        <w:trPr>
          <w:trHeight w:val="397"/>
          <w:jc w:val="center"/>
        </w:trPr>
        <w:tc>
          <w:tcPr>
            <w:tcW w:w="1751" w:type="dxa"/>
            <w:vMerge/>
          </w:tcPr>
          <w:p w14:paraId="25A5024C" w14:textId="77777777" w:rsidR="00CE1D68" w:rsidRPr="006E437C" w:rsidRDefault="00CE1D68" w:rsidP="006E437C">
            <w:pPr>
              <w:spacing w:after="0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55E16B" w14:textId="77777777" w:rsidR="00CE1D68" w:rsidRPr="006E437C" w:rsidRDefault="00CE1D68" w:rsidP="006E437C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6E437C">
              <w:rPr>
                <w:rFonts w:ascii="Verdana" w:eastAsia="Times New Roman" w:hAnsi="Verdana"/>
                <w:sz w:val="20"/>
                <w:szCs w:val="20"/>
              </w:rPr>
              <w:t>Курс сума к доллару</w:t>
            </w:r>
          </w:p>
        </w:tc>
        <w:tc>
          <w:tcPr>
            <w:tcW w:w="905" w:type="dxa"/>
            <w:vAlign w:val="center"/>
          </w:tcPr>
          <w:p w14:paraId="67B5AE78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12652</w:t>
            </w:r>
          </w:p>
        </w:tc>
        <w:tc>
          <w:tcPr>
            <w:tcW w:w="905" w:type="dxa"/>
            <w:vAlign w:val="center"/>
          </w:tcPr>
          <w:p w14:paraId="3FF32150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12577</w:t>
            </w:r>
          </w:p>
        </w:tc>
        <w:tc>
          <w:tcPr>
            <w:tcW w:w="995" w:type="dxa"/>
            <w:vAlign w:val="center"/>
          </w:tcPr>
          <w:p w14:paraId="6D51CD3B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12200</w:t>
            </w:r>
          </w:p>
        </w:tc>
        <w:tc>
          <w:tcPr>
            <w:tcW w:w="995" w:type="dxa"/>
            <w:vAlign w:val="center"/>
          </w:tcPr>
          <w:p w14:paraId="763B4219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12900</w:t>
            </w:r>
          </w:p>
        </w:tc>
        <w:tc>
          <w:tcPr>
            <w:tcW w:w="995" w:type="dxa"/>
            <w:vAlign w:val="center"/>
          </w:tcPr>
          <w:p w14:paraId="5A63A80D" w14:textId="77777777" w:rsidR="00CE1D68" w:rsidRPr="00CE1D68" w:rsidRDefault="00CE1D68" w:rsidP="00CE1D68">
            <w:pPr>
              <w:spacing w:after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E1D68">
              <w:rPr>
                <w:rFonts w:ascii="Verdana" w:eastAsia="Times New Roman" w:hAnsi="Verdana" w:cs="Arial"/>
                <w:sz w:val="20"/>
                <w:szCs w:val="20"/>
              </w:rPr>
              <w:t>14100</w:t>
            </w:r>
          </w:p>
        </w:tc>
      </w:tr>
    </w:tbl>
    <w:p w14:paraId="0522A936" w14:textId="77777777" w:rsidR="00510438" w:rsidRPr="006E437C" w:rsidRDefault="00510438" w:rsidP="00510438">
      <w:pPr>
        <w:spacing w:after="0"/>
        <w:rPr>
          <w:rFonts w:ascii="Verdana" w:hAnsi="Verdana"/>
          <w:sz w:val="18"/>
        </w:rPr>
      </w:pPr>
      <w:r w:rsidRPr="006E437C">
        <w:rPr>
          <w:rFonts w:ascii="Verdana" w:hAnsi="Verdana"/>
          <w:b/>
          <w:sz w:val="18"/>
        </w:rPr>
        <w:t>Примечание</w:t>
      </w:r>
      <w:r w:rsidRPr="006E437C">
        <w:rPr>
          <w:rFonts w:ascii="Verdana" w:hAnsi="Verdana"/>
          <w:sz w:val="18"/>
        </w:rPr>
        <w:t>: П – прогноз. ВВП в сопоставимых ценах. Инфляция на конец периода. Ставка в среднем за год. Курс национальных валют к доллару в среднем за год.</w:t>
      </w:r>
    </w:p>
    <w:p w14:paraId="1DC23D48" w14:textId="77777777" w:rsidR="00510438" w:rsidRPr="006E437C" w:rsidRDefault="00510438" w:rsidP="00510438">
      <w:pPr>
        <w:spacing w:after="0"/>
        <w:rPr>
          <w:rFonts w:ascii="Verdana" w:hAnsi="Verdana"/>
        </w:rPr>
      </w:pPr>
      <w:r w:rsidRPr="006E437C">
        <w:rPr>
          <w:rFonts w:ascii="Verdana" w:hAnsi="Verdana"/>
          <w:b/>
          <w:sz w:val="18"/>
        </w:rPr>
        <w:t>Источник:</w:t>
      </w:r>
      <w:r w:rsidRPr="006E437C">
        <w:rPr>
          <w:rFonts w:ascii="Verdana" w:hAnsi="Verdana"/>
          <w:sz w:val="18"/>
        </w:rPr>
        <w:t xml:space="preserve"> национальные ведомства государств – участников ЕАБР, расчеты аналитиков ЕАБР</w:t>
      </w:r>
      <w:r w:rsidRPr="006E437C">
        <w:rPr>
          <w:rFonts w:ascii="Verdana" w:hAnsi="Verdana"/>
          <w:sz w:val="16"/>
        </w:rPr>
        <w:t>.</w:t>
      </w:r>
    </w:p>
    <w:p w14:paraId="3FB5C3A1" w14:textId="77777777" w:rsidR="004D67D8" w:rsidRPr="00A92F85" w:rsidRDefault="00181B5E" w:rsidP="0076207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С</w:t>
      </w:r>
      <w:r w:rsidR="00E30169" w:rsidRPr="00A92F85">
        <w:rPr>
          <w:rFonts w:ascii="Verdana" w:hAnsi="Verdana" w:cs="Arial"/>
          <w:sz w:val="20"/>
          <w:szCs w:val="20"/>
        </w:rPr>
        <w:t xml:space="preserve"> содержанием Макроэкономического прогноза можно ознакомиться на </w:t>
      </w:r>
      <w:hyperlink r:id="rId7" w:history="1">
        <w:r w:rsidR="00E30169" w:rsidRPr="006E437C">
          <w:rPr>
            <w:rStyle w:val="a4"/>
            <w:rFonts w:ascii="Verdana" w:hAnsi="Verdana" w:cs="Arial"/>
            <w:sz w:val="20"/>
            <w:szCs w:val="20"/>
          </w:rPr>
          <w:t>сайте Банка</w:t>
        </w:r>
      </w:hyperlink>
      <w:r>
        <w:rPr>
          <w:rFonts w:ascii="Verdana" w:hAnsi="Verdana" w:cs="Arial"/>
          <w:sz w:val="20"/>
          <w:szCs w:val="20"/>
        </w:rPr>
        <w:t>.</w:t>
      </w:r>
    </w:p>
    <w:p w14:paraId="3B1ED47A" w14:textId="432FBFF1" w:rsidR="00831765" w:rsidRDefault="00831765" w:rsidP="0076207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19E362EF" w14:textId="29CCF7F9" w:rsidR="00283CD3" w:rsidRDefault="00283CD3" w:rsidP="0076207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3751D317" w14:textId="77777777" w:rsidR="00283CD3" w:rsidRPr="006E437C" w:rsidRDefault="00283CD3" w:rsidP="0076207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</w:p>
    <w:p w14:paraId="35937424" w14:textId="77777777" w:rsidR="00283CD3" w:rsidRPr="00CB480F" w:rsidRDefault="00283CD3" w:rsidP="00283CD3">
      <w:pPr>
        <w:spacing w:after="120"/>
        <w:jc w:val="both"/>
        <w:rPr>
          <w:rFonts w:ascii="Verdana" w:hAnsi="Verdana"/>
          <w:b/>
          <w:bCs/>
          <w:sz w:val="20"/>
          <w:u w:val="single"/>
        </w:rPr>
      </w:pPr>
      <w:proofErr w:type="spellStart"/>
      <w:r w:rsidRPr="00CB480F">
        <w:rPr>
          <w:rFonts w:ascii="Verdana" w:hAnsi="Verdana"/>
          <w:b/>
          <w:bCs/>
          <w:sz w:val="20"/>
          <w:u w:val="single"/>
        </w:rPr>
        <w:lastRenderedPageBreak/>
        <w:t>Справочно</w:t>
      </w:r>
      <w:proofErr w:type="spellEnd"/>
      <w:r w:rsidRPr="00CB480F">
        <w:rPr>
          <w:rFonts w:ascii="Verdana" w:hAnsi="Verdana"/>
          <w:b/>
          <w:bCs/>
          <w:sz w:val="20"/>
        </w:rPr>
        <w:t>:</w:t>
      </w:r>
    </w:p>
    <w:p w14:paraId="74DB4B50" w14:textId="77777777" w:rsidR="00283CD3" w:rsidRPr="00CB480F" w:rsidRDefault="00283CD3" w:rsidP="00283CD3">
      <w:pPr>
        <w:spacing w:after="120"/>
        <w:jc w:val="both"/>
        <w:rPr>
          <w:rFonts w:ascii="Verdana" w:hAnsi="Verdana"/>
          <w:sz w:val="20"/>
        </w:rPr>
      </w:pPr>
      <w:r w:rsidRPr="00CB480F">
        <w:rPr>
          <w:rFonts w:ascii="Verdana" w:hAnsi="Verdana"/>
          <w:b/>
          <w:bCs/>
          <w:sz w:val="20"/>
        </w:rPr>
        <w:t>Евразийский банк развития (ЕАБР)</w:t>
      </w:r>
      <w:r w:rsidRPr="00CB480F">
        <w:rPr>
          <w:rFonts w:ascii="Verdana" w:hAnsi="Verdana"/>
          <w:sz w:val="20"/>
        </w:rPr>
        <w:t xml:space="preserve"> — многосторонний банк развития, осуществляющий инвестиционную деятельность на евразийском пространстве. Уже 20 лет ЕАБР содействует укреплению и </w:t>
      </w:r>
      <w:proofErr w:type="gramStart"/>
      <w:r w:rsidRPr="00CB480F">
        <w:rPr>
          <w:rFonts w:ascii="Verdana" w:hAnsi="Verdana"/>
          <w:sz w:val="20"/>
        </w:rPr>
        <w:t>расширению экономических связей</w:t>
      </w:r>
      <w:proofErr w:type="gramEnd"/>
      <w:r w:rsidRPr="00CB480F">
        <w:rPr>
          <w:rFonts w:ascii="Verdana" w:hAnsi="Verdana"/>
          <w:sz w:val="20"/>
        </w:rPr>
        <w:t xml:space="preserve"> и всестороннему развитию стран-участниц. К концу декабря 2025 года в накопленном портфеле ЕАБР 326 проектов с общим объемом инвестиций на сумму 19,6 млрд долл. США. Основную долю в портфеле ЕАБР занимают проекты с интеграционным эффектом в сферах транспортной инфраструктуры, цифровых систем, зеленой энергетики, сельского хозяйства, промышленности и машиностроения. В своей деятельности Банк руководствуется Целями в области устойчивого развития ООН и принципами ESG.</w:t>
      </w:r>
    </w:p>
    <w:p w14:paraId="1BE52BC8" w14:textId="77777777" w:rsidR="00283CD3" w:rsidRPr="00CB480F" w:rsidRDefault="00283CD3" w:rsidP="00283CD3">
      <w:pPr>
        <w:spacing w:after="120"/>
        <w:jc w:val="both"/>
        <w:rPr>
          <w:rFonts w:ascii="Verdana" w:hAnsi="Verdana"/>
          <w:sz w:val="20"/>
        </w:rPr>
      </w:pPr>
      <w:r w:rsidRPr="00CB480F">
        <w:rPr>
          <w:rFonts w:ascii="Verdana" w:hAnsi="Verdana"/>
          <w:sz w:val="20"/>
        </w:rPr>
        <w:t xml:space="preserve">ЕАБР в рамках Стратегии 2022–2026 реализует 3 </w:t>
      </w:r>
      <w:proofErr w:type="spellStart"/>
      <w:r w:rsidRPr="00CB480F">
        <w:rPr>
          <w:rFonts w:ascii="Verdana" w:hAnsi="Verdana"/>
          <w:sz w:val="20"/>
        </w:rPr>
        <w:t>мегапроекта</w:t>
      </w:r>
      <w:proofErr w:type="spellEnd"/>
      <w:r w:rsidRPr="00CB480F">
        <w:rPr>
          <w:rFonts w:ascii="Verdana" w:hAnsi="Verdana"/>
          <w:sz w:val="20"/>
        </w:rPr>
        <w:t>: «Водно-энергетический комплекс Центральной Азии», «Евразийский транспортный каркас», «Евразийская товаропроводящая сеть».</w:t>
      </w:r>
    </w:p>
    <w:p w14:paraId="41CD6AE7" w14:textId="77777777" w:rsidR="00283CD3" w:rsidRPr="00830740" w:rsidRDefault="00283CD3" w:rsidP="00283CD3">
      <w:pPr>
        <w:spacing w:after="120"/>
        <w:jc w:val="both"/>
        <w:rPr>
          <w:rFonts w:ascii="Verdana" w:hAnsi="Verdana"/>
        </w:rPr>
      </w:pPr>
    </w:p>
    <w:p w14:paraId="008AF232" w14:textId="77777777" w:rsidR="00283CD3" w:rsidRPr="00CB480F" w:rsidRDefault="00283CD3" w:rsidP="00283CD3">
      <w:pPr>
        <w:jc w:val="both"/>
        <w:rPr>
          <w:rFonts w:ascii="Verdana" w:hAnsi="Verdana"/>
          <w:b/>
        </w:rPr>
      </w:pPr>
      <w:r w:rsidRPr="00CB480F">
        <w:rPr>
          <w:rFonts w:ascii="Verdana" w:hAnsi="Verdana"/>
          <w:b/>
        </w:rPr>
        <w:t>Контакты пресс-центра ЕАБР:</w:t>
      </w:r>
    </w:p>
    <w:p w14:paraId="6D7A0635" w14:textId="77777777" w:rsidR="00283CD3" w:rsidRPr="00830740" w:rsidRDefault="00283CD3" w:rsidP="00283CD3">
      <w:pPr>
        <w:jc w:val="both"/>
        <w:rPr>
          <w:rFonts w:ascii="Verdana" w:hAnsi="Verdana"/>
        </w:rPr>
      </w:pPr>
      <w:r w:rsidRPr="00830740">
        <w:rPr>
          <w:rFonts w:ascii="Verdana" w:hAnsi="Verdana"/>
        </w:rPr>
        <w:t>+7 (727) 244 40 44, доб. 4774 и 2160</w:t>
      </w:r>
    </w:p>
    <w:p w14:paraId="7D4D193C" w14:textId="77777777" w:rsidR="00283CD3" w:rsidRPr="00830740" w:rsidRDefault="005D3774" w:rsidP="00283CD3">
      <w:pPr>
        <w:jc w:val="both"/>
        <w:rPr>
          <w:rFonts w:ascii="Verdana" w:hAnsi="Verdana"/>
        </w:rPr>
      </w:pPr>
      <w:hyperlink r:id="rId8" w:history="1">
        <w:r w:rsidR="00283CD3" w:rsidRPr="00830740">
          <w:rPr>
            <w:rStyle w:val="a4"/>
            <w:rFonts w:ascii="Verdana" w:hAnsi="Verdana"/>
          </w:rPr>
          <w:t>pressa@eabr.org</w:t>
        </w:r>
      </w:hyperlink>
    </w:p>
    <w:p w14:paraId="11CE1374" w14:textId="77777777" w:rsidR="00283CD3" w:rsidRPr="00830740" w:rsidRDefault="005D3774" w:rsidP="00283CD3">
      <w:pPr>
        <w:spacing w:after="120"/>
        <w:jc w:val="both"/>
        <w:rPr>
          <w:rFonts w:ascii="Verdana" w:hAnsi="Verdana"/>
        </w:rPr>
      </w:pPr>
      <w:hyperlink r:id="rId9" w:history="1">
        <w:r w:rsidR="00283CD3" w:rsidRPr="00830740">
          <w:rPr>
            <w:rStyle w:val="a4"/>
            <w:rFonts w:ascii="Verdana" w:hAnsi="Verdana"/>
          </w:rPr>
          <w:t>http://eabr.org</w:t>
        </w:r>
      </w:hyperlink>
    </w:p>
    <w:sectPr w:rsidR="00283CD3" w:rsidRPr="00830740" w:rsidSect="000D5DF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423D7"/>
    <w:multiLevelType w:val="hybridMultilevel"/>
    <w:tmpl w:val="2E2C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85"/>
    <w:rsid w:val="00001007"/>
    <w:rsid w:val="00003F1D"/>
    <w:rsid w:val="00006828"/>
    <w:rsid w:val="00013DDB"/>
    <w:rsid w:val="00014514"/>
    <w:rsid w:val="0001796E"/>
    <w:rsid w:val="00035017"/>
    <w:rsid w:val="00045F95"/>
    <w:rsid w:val="000522E8"/>
    <w:rsid w:val="0005321B"/>
    <w:rsid w:val="00055954"/>
    <w:rsid w:val="00055AE1"/>
    <w:rsid w:val="00056105"/>
    <w:rsid w:val="00060D75"/>
    <w:rsid w:val="000620C6"/>
    <w:rsid w:val="000636C4"/>
    <w:rsid w:val="00064BCD"/>
    <w:rsid w:val="00064F39"/>
    <w:rsid w:val="0006538B"/>
    <w:rsid w:val="00065829"/>
    <w:rsid w:val="00080232"/>
    <w:rsid w:val="000833FC"/>
    <w:rsid w:val="0008624E"/>
    <w:rsid w:val="000928AC"/>
    <w:rsid w:val="00094292"/>
    <w:rsid w:val="000A7D06"/>
    <w:rsid w:val="000B5C77"/>
    <w:rsid w:val="000C05BB"/>
    <w:rsid w:val="000C2281"/>
    <w:rsid w:val="000C25AD"/>
    <w:rsid w:val="000C5255"/>
    <w:rsid w:val="000D346F"/>
    <w:rsid w:val="000D42E3"/>
    <w:rsid w:val="000D5244"/>
    <w:rsid w:val="000D5DFD"/>
    <w:rsid w:val="000D6784"/>
    <w:rsid w:val="000D7702"/>
    <w:rsid w:val="000E1BB0"/>
    <w:rsid w:val="000F13C3"/>
    <w:rsid w:val="000F3557"/>
    <w:rsid w:val="000F6603"/>
    <w:rsid w:val="001003D8"/>
    <w:rsid w:val="00101042"/>
    <w:rsid w:val="00114690"/>
    <w:rsid w:val="0011670A"/>
    <w:rsid w:val="00116D1A"/>
    <w:rsid w:val="00117129"/>
    <w:rsid w:val="00117A8C"/>
    <w:rsid w:val="001235D5"/>
    <w:rsid w:val="00124CF7"/>
    <w:rsid w:val="00130AB7"/>
    <w:rsid w:val="0013481B"/>
    <w:rsid w:val="00135167"/>
    <w:rsid w:val="00136286"/>
    <w:rsid w:val="00142D7E"/>
    <w:rsid w:val="001473DB"/>
    <w:rsid w:val="00153FD0"/>
    <w:rsid w:val="00154995"/>
    <w:rsid w:val="00164ABA"/>
    <w:rsid w:val="0016621F"/>
    <w:rsid w:val="00173215"/>
    <w:rsid w:val="00173353"/>
    <w:rsid w:val="001772A6"/>
    <w:rsid w:val="00181B5E"/>
    <w:rsid w:val="0018345D"/>
    <w:rsid w:val="0018515F"/>
    <w:rsid w:val="001949E3"/>
    <w:rsid w:val="001B0211"/>
    <w:rsid w:val="001B1C0D"/>
    <w:rsid w:val="001B4249"/>
    <w:rsid w:val="001B50CD"/>
    <w:rsid w:val="001B7A84"/>
    <w:rsid w:val="001B7F1C"/>
    <w:rsid w:val="001C1A94"/>
    <w:rsid w:val="001C4D82"/>
    <w:rsid w:val="001E1E3E"/>
    <w:rsid w:val="001E23D7"/>
    <w:rsid w:val="001F2E8C"/>
    <w:rsid w:val="001F47C9"/>
    <w:rsid w:val="00210160"/>
    <w:rsid w:val="00216195"/>
    <w:rsid w:val="0021625A"/>
    <w:rsid w:val="002210B8"/>
    <w:rsid w:val="00222830"/>
    <w:rsid w:val="00225E38"/>
    <w:rsid w:val="00237490"/>
    <w:rsid w:val="00244D37"/>
    <w:rsid w:val="00245719"/>
    <w:rsid w:val="00246219"/>
    <w:rsid w:val="0024773C"/>
    <w:rsid w:val="00260E56"/>
    <w:rsid w:val="00261714"/>
    <w:rsid w:val="00270BEA"/>
    <w:rsid w:val="002711C7"/>
    <w:rsid w:val="00275553"/>
    <w:rsid w:val="0027613B"/>
    <w:rsid w:val="00276A31"/>
    <w:rsid w:val="00277933"/>
    <w:rsid w:val="00281F1B"/>
    <w:rsid w:val="00283CD3"/>
    <w:rsid w:val="002953D9"/>
    <w:rsid w:val="002A4E62"/>
    <w:rsid w:val="002A6AA9"/>
    <w:rsid w:val="002B3BB7"/>
    <w:rsid w:val="002C6167"/>
    <w:rsid w:val="002C6667"/>
    <w:rsid w:val="002C754B"/>
    <w:rsid w:val="002C7A05"/>
    <w:rsid w:val="002D1AD3"/>
    <w:rsid w:val="002D5C1D"/>
    <w:rsid w:val="002E2145"/>
    <w:rsid w:val="00300E83"/>
    <w:rsid w:val="003035A0"/>
    <w:rsid w:val="00305BB5"/>
    <w:rsid w:val="003126D4"/>
    <w:rsid w:val="003206F3"/>
    <w:rsid w:val="0032733B"/>
    <w:rsid w:val="00331807"/>
    <w:rsid w:val="00335436"/>
    <w:rsid w:val="00335AFB"/>
    <w:rsid w:val="00337CC1"/>
    <w:rsid w:val="00340435"/>
    <w:rsid w:val="003555F4"/>
    <w:rsid w:val="00360B6B"/>
    <w:rsid w:val="003620C4"/>
    <w:rsid w:val="00370964"/>
    <w:rsid w:val="00385ABA"/>
    <w:rsid w:val="0039346F"/>
    <w:rsid w:val="003964B8"/>
    <w:rsid w:val="003B03DF"/>
    <w:rsid w:val="003B49EC"/>
    <w:rsid w:val="003E049D"/>
    <w:rsid w:val="003E2525"/>
    <w:rsid w:val="003F2756"/>
    <w:rsid w:val="003F2C5F"/>
    <w:rsid w:val="0040044E"/>
    <w:rsid w:val="00400F2A"/>
    <w:rsid w:val="00406831"/>
    <w:rsid w:val="00406CFD"/>
    <w:rsid w:val="00411FC6"/>
    <w:rsid w:val="00416E74"/>
    <w:rsid w:val="00430303"/>
    <w:rsid w:val="004322CF"/>
    <w:rsid w:val="00435868"/>
    <w:rsid w:val="0044294B"/>
    <w:rsid w:val="0045082B"/>
    <w:rsid w:val="00450BB1"/>
    <w:rsid w:val="00457F6E"/>
    <w:rsid w:val="00471C01"/>
    <w:rsid w:val="004771FB"/>
    <w:rsid w:val="00482805"/>
    <w:rsid w:val="00484FD5"/>
    <w:rsid w:val="004B21EA"/>
    <w:rsid w:val="004B7373"/>
    <w:rsid w:val="004C7883"/>
    <w:rsid w:val="004C7C6C"/>
    <w:rsid w:val="004D67D8"/>
    <w:rsid w:val="004D70E7"/>
    <w:rsid w:val="004E44B7"/>
    <w:rsid w:val="004F6BDD"/>
    <w:rsid w:val="005016F3"/>
    <w:rsid w:val="0050531F"/>
    <w:rsid w:val="00510438"/>
    <w:rsid w:val="00511815"/>
    <w:rsid w:val="00514F3A"/>
    <w:rsid w:val="005232F6"/>
    <w:rsid w:val="005340BE"/>
    <w:rsid w:val="00543B9B"/>
    <w:rsid w:val="0054424F"/>
    <w:rsid w:val="00546793"/>
    <w:rsid w:val="005504D2"/>
    <w:rsid w:val="005532C0"/>
    <w:rsid w:val="0057059E"/>
    <w:rsid w:val="005714F3"/>
    <w:rsid w:val="0058775F"/>
    <w:rsid w:val="00592C85"/>
    <w:rsid w:val="00597675"/>
    <w:rsid w:val="005A0175"/>
    <w:rsid w:val="005B2358"/>
    <w:rsid w:val="005B4BBD"/>
    <w:rsid w:val="005B7A65"/>
    <w:rsid w:val="005B7B98"/>
    <w:rsid w:val="005C07EF"/>
    <w:rsid w:val="005C18FE"/>
    <w:rsid w:val="005C57E1"/>
    <w:rsid w:val="005D3774"/>
    <w:rsid w:val="005D44E3"/>
    <w:rsid w:val="005D5ACE"/>
    <w:rsid w:val="005E2837"/>
    <w:rsid w:val="005E463A"/>
    <w:rsid w:val="005E4687"/>
    <w:rsid w:val="005E476A"/>
    <w:rsid w:val="005F0865"/>
    <w:rsid w:val="005F167E"/>
    <w:rsid w:val="005F18F2"/>
    <w:rsid w:val="005F48AD"/>
    <w:rsid w:val="005F5CB6"/>
    <w:rsid w:val="005F6276"/>
    <w:rsid w:val="005F75BC"/>
    <w:rsid w:val="006025FC"/>
    <w:rsid w:val="0060625C"/>
    <w:rsid w:val="00616C69"/>
    <w:rsid w:val="006307E1"/>
    <w:rsid w:val="006314E4"/>
    <w:rsid w:val="006330CD"/>
    <w:rsid w:val="00633EA4"/>
    <w:rsid w:val="0063574E"/>
    <w:rsid w:val="00674B77"/>
    <w:rsid w:val="00675B64"/>
    <w:rsid w:val="00676CBC"/>
    <w:rsid w:val="0069250D"/>
    <w:rsid w:val="006A1675"/>
    <w:rsid w:val="006A29B7"/>
    <w:rsid w:val="006A2C55"/>
    <w:rsid w:val="006A63A8"/>
    <w:rsid w:val="006A7A93"/>
    <w:rsid w:val="006B7501"/>
    <w:rsid w:val="006C07D0"/>
    <w:rsid w:val="006C7DBE"/>
    <w:rsid w:val="006D37D3"/>
    <w:rsid w:val="006E437C"/>
    <w:rsid w:val="006E4421"/>
    <w:rsid w:val="006E7B06"/>
    <w:rsid w:val="006F4EAA"/>
    <w:rsid w:val="00702E40"/>
    <w:rsid w:val="00717505"/>
    <w:rsid w:val="00726BD1"/>
    <w:rsid w:val="00732D50"/>
    <w:rsid w:val="00735807"/>
    <w:rsid w:val="007358B4"/>
    <w:rsid w:val="00744062"/>
    <w:rsid w:val="00746280"/>
    <w:rsid w:val="00746EA0"/>
    <w:rsid w:val="00747866"/>
    <w:rsid w:val="00755185"/>
    <w:rsid w:val="00762078"/>
    <w:rsid w:val="0076720E"/>
    <w:rsid w:val="0077761D"/>
    <w:rsid w:val="00787ABC"/>
    <w:rsid w:val="00792076"/>
    <w:rsid w:val="007971AE"/>
    <w:rsid w:val="007A1CC2"/>
    <w:rsid w:val="007A4948"/>
    <w:rsid w:val="007B1FF4"/>
    <w:rsid w:val="007C1823"/>
    <w:rsid w:val="007C3C7C"/>
    <w:rsid w:val="007C4AA2"/>
    <w:rsid w:val="007D1D86"/>
    <w:rsid w:val="007D269A"/>
    <w:rsid w:val="007D395E"/>
    <w:rsid w:val="007E27D2"/>
    <w:rsid w:val="007E2906"/>
    <w:rsid w:val="008008FB"/>
    <w:rsid w:val="00805D09"/>
    <w:rsid w:val="00815961"/>
    <w:rsid w:val="008266C4"/>
    <w:rsid w:val="00827EEF"/>
    <w:rsid w:val="00831360"/>
    <w:rsid w:val="00831765"/>
    <w:rsid w:val="00835002"/>
    <w:rsid w:val="00836420"/>
    <w:rsid w:val="00841980"/>
    <w:rsid w:val="00844A7A"/>
    <w:rsid w:val="00844F32"/>
    <w:rsid w:val="008469B9"/>
    <w:rsid w:val="0084746E"/>
    <w:rsid w:val="00853C6D"/>
    <w:rsid w:val="00856EEA"/>
    <w:rsid w:val="00857D0A"/>
    <w:rsid w:val="008701B2"/>
    <w:rsid w:val="00870537"/>
    <w:rsid w:val="0087358D"/>
    <w:rsid w:val="008823FC"/>
    <w:rsid w:val="008836C4"/>
    <w:rsid w:val="00884B45"/>
    <w:rsid w:val="0088713D"/>
    <w:rsid w:val="008914AE"/>
    <w:rsid w:val="0089385A"/>
    <w:rsid w:val="00895F92"/>
    <w:rsid w:val="00896638"/>
    <w:rsid w:val="008A280E"/>
    <w:rsid w:val="008A2E43"/>
    <w:rsid w:val="008A57C8"/>
    <w:rsid w:val="008B02B9"/>
    <w:rsid w:val="008C35A8"/>
    <w:rsid w:val="008C4260"/>
    <w:rsid w:val="008D7A79"/>
    <w:rsid w:val="008E644B"/>
    <w:rsid w:val="0090225A"/>
    <w:rsid w:val="009022C5"/>
    <w:rsid w:val="00905224"/>
    <w:rsid w:val="00905D25"/>
    <w:rsid w:val="00905FB8"/>
    <w:rsid w:val="00917DE3"/>
    <w:rsid w:val="00921C46"/>
    <w:rsid w:val="009333E3"/>
    <w:rsid w:val="00935333"/>
    <w:rsid w:val="009403CB"/>
    <w:rsid w:val="009430E3"/>
    <w:rsid w:val="009454AC"/>
    <w:rsid w:val="00950C55"/>
    <w:rsid w:val="0095162D"/>
    <w:rsid w:val="00953495"/>
    <w:rsid w:val="00954CFE"/>
    <w:rsid w:val="00957545"/>
    <w:rsid w:val="00963A35"/>
    <w:rsid w:val="00964535"/>
    <w:rsid w:val="00967C80"/>
    <w:rsid w:val="00972248"/>
    <w:rsid w:val="00976671"/>
    <w:rsid w:val="00976877"/>
    <w:rsid w:val="00977C37"/>
    <w:rsid w:val="00993A87"/>
    <w:rsid w:val="009A390A"/>
    <w:rsid w:val="009A46EB"/>
    <w:rsid w:val="009C512E"/>
    <w:rsid w:val="009C69ED"/>
    <w:rsid w:val="009D06CC"/>
    <w:rsid w:val="009D24CB"/>
    <w:rsid w:val="009D283B"/>
    <w:rsid w:val="009E3138"/>
    <w:rsid w:val="009F089E"/>
    <w:rsid w:val="009F2C8A"/>
    <w:rsid w:val="009F45AA"/>
    <w:rsid w:val="009F7D0F"/>
    <w:rsid w:val="00A1084C"/>
    <w:rsid w:val="00A12991"/>
    <w:rsid w:val="00A16A2D"/>
    <w:rsid w:val="00A22CCD"/>
    <w:rsid w:val="00A34D99"/>
    <w:rsid w:val="00A4239A"/>
    <w:rsid w:val="00A47BEA"/>
    <w:rsid w:val="00A512FB"/>
    <w:rsid w:val="00A520B4"/>
    <w:rsid w:val="00A6300A"/>
    <w:rsid w:val="00A75C1A"/>
    <w:rsid w:val="00A76A3A"/>
    <w:rsid w:val="00A81021"/>
    <w:rsid w:val="00A83963"/>
    <w:rsid w:val="00A84C81"/>
    <w:rsid w:val="00A8532D"/>
    <w:rsid w:val="00A904F8"/>
    <w:rsid w:val="00A92F85"/>
    <w:rsid w:val="00A95432"/>
    <w:rsid w:val="00AB7DA3"/>
    <w:rsid w:val="00AC62BC"/>
    <w:rsid w:val="00AF028D"/>
    <w:rsid w:val="00AF038D"/>
    <w:rsid w:val="00AF6CBA"/>
    <w:rsid w:val="00AF6D91"/>
    <w:rsid w:val="00B06958"/>
    <w:rsid w:val="00B06C3E"/>
    <w:rsid w:val="00B06EA9"/>
    <w:rsid w:val="00B10798"/>
    <w:rsid w:val="00B13483"/>
    <w:rsid w:val="00B15CAC"/>
    <w:rsid w:val="00B205F3"/>
    <w:rsid w:val="00B238F8"/>
    <w:rsid w:val="00B2395A"/>
    <w:rsid w:val="00B24E16"/>
    <w:rsid w:val="00B24FFE"/>
    <w:rsid w:val="00B37738"/>
    <w:rsid w:val="00B44547"/>
    <w:rsid w:val="00B44FB4"/>
    <w:rsid w:val="00B47FC7"/>
    <w:rsid w:val="00B53D43"/>
    <w:rsid w:val="00B60608"/>
    <w:rsid w:val="00B6646C"/>
    <w:rsid w:val="00B84690"/>
    <w:rsid w:val="00B84894"/>
    <w:rsid w:val="00B872DB"/>
    <w:rsid w:val="00B91E3F"/>
    <w:rsid w:val="00BC0EB7"/>
    <w:rsid w:val="00BC2708"/>
    <w:rsid w:val="00BC4EEF"/>
    <w:rsid w:val="00BC771B"/>
    <w:rsid w:val="00BE784E"/>
    <w:rsid w:val="00BF2507"/>
    <w:rsid w:val="00BF6445"/>
    <w:rsid w:val="00C01FFF"/>
    <w:rsid w:val="00C06A3C"/>
    <w:rsid w:val="00C14096"/>
    <w:rsid w:val="00C22450"/>
    <w:rsid w:val="00C23B0D"/>
    <w:rsid w:val="00C26C70"/>
    <w:rsid w:val="00C26F3B"/>
    <w:rsid w:val="00C3094C"/>
    <w:rsid w:val="00C33E62"/>
    <w:rsid w:val="00C3621A"/>
    <w:rsid w:val="00C40B5D"/>
    <w:rsid w:val="00C47B67"/>
    <w:rsid w:val="00C51570"/>
    <w:rsid w:val="00C51DF0"/>
    <w:rsid w:val="00C53019"/>
    <w:rsid w:val="00C6678A"/>
    <w:rsid w:val="00C67384"/>
    <w:rsid w:val="00C72CE8"/>
    <w:rsid w:val="00C87C45"/>
    <w:rsid w:val="00C937F6"/>
    <w:rsid w:val="00C977FC"/>
    <w:rsid w:val="00CB0656"/>
    <w:rsid w:val="00CB41A3"/>
    <w:rsid w:val="00CB66BE"/>
    <w:rsid w:val="00CC1CB0"/>
    <w:rsid w:val="00CC4091"/>
    <w:rsid w:val="00CC7543"/>
    <w:rsid w:val="00CD6FFD"/>
    <w:rsid w:val="00CD765E"/>
    <w:rsid w:val="00CE1D68"/>
    <w:rsid w:val="00CE5135"/>
    <w:rsid w:val="00CE6BA2"/>
    <w:rsid w:val="00CE6C5C"/>
    <w:rsid w:val="00CF1308"/>
    <w:rsid w:val="00CF1337"/>
    <w:rsid w:val="00CF475B"/>
    <w:rsid w:val="00D04148"/>
    <w:rsid w:val="00D136CA"/>
    <w:rsid w:val="00D203F4"/>
    <w:rsid w:val="00D216D6"/>
    <w:rsid w:val="00D23484"/>
    <w:rsid w:val="00D26126"/>
    <w:rsid w:val="00D32E82"/>
    <w:rsid w:val="00D331AF"/>
    <w:rsid w:val="00D351A5"/>
    <w:rsid w:val="00D64DA7"/>
    <w:rsid w:val="00D67867"/>
    <w:rsid w:val="00D74A25"/>
    <w:rsid w:val="00D76113"/>
    <w:rsid w:val="00D762B0"/>
    <w:rsid w:val="00D8407B"/>
    <w:rsid w:val="00DA1219"/>
    <w:rsid w:val="00DB0B72"/>
    <w:rsid w:val="00DB406E"/>
    <w:rsid w:val="00DB5B5F"/>
    <w:rsid w:val="00DB70C6"/>
    <w:rsid w:val="00DC59AB"/>
    <w:rsid w:val="00DD2981"/>
    <w:rsid w:val="00DE3222"/>
    <w:rsid w:val="00DE34A5"/>
    <w:rsid w:val="00DE3746"/>
    <w:rsid w:val="00DE7F30"/>
    <w:rsid w:val="00DF3AEC"/>
    <w:rsid w:val="00E037CF"/>
    <w:rsid w:val="00E03F06"/>
    <w:rsid w:val="00E043A7"/>
    <w:rsid w:val="00E205DD"/>
    <w:rsid w:val="00E27DFC"/>
    <w:rsid w:val="00E30169"/>
    <w:rsid w:val="00E33D83"/>
    <w:rsid w:val="00E37756"/>
    <w:rsid w:val="00E51FAE"/>
    <w:rsid w:val="00E54257"/>
    <w:rsid w:val="00E55452"/>
    <w:rsid w:val="00E660C0"/>
    <w:rsid w:val="00E71E36"/>
    <w:rsid w:val="00E74D2D"/>
    <w:rsid w:val="00E74F9C"/>
    <w:rsid w:val="00E774C0"/>
    <w:rsid w:val="00E8642A"/>
    <w:rsid w:val="00E96DDC"/>
    <w:rsid w:val="00EA0A12"/>
    <w:rsid w:val="00EB0FCF"/>
    <w:rsid w:val="00ED1AB6"/>
    <w:rsid w:val="00EE4C72"/>
    <w:rsid w:val="00EE6753"/>
    <w:rsid w:val="00EF0E13"/>
    <w:rsid w:val="00F0376E"/>
    <w:rsid w:val="00F05AAB"/>
    <w:rsid w:val="00F05D89"/>
    <w:rsid w:val="00F11B07"/>
    <w:rsid w:val="00F22C65"/>
    <w:rsid w:val="00F248A0"/>
    <w:rsid w:val="00F24A00"/>
    <w:rsid w:val="00F26AD4"/>
    <w:rsid w:val="00F33701"/>
    <w:rsid w:val="00F53848"/>
    <w:rsid w:val="00F54D47"/>
    <w:rsid w:val="00F65192"/>
    <w:rsid w:val="00F6530D"/>
    <w:rsid w:val="00F66A93"/>
    <w:rsid w:val="00F81309"/>
    <w:rsid w:val="00F915A3"/>
    <w:rsid w:val="00F9691F"/>
    <w:rsid w:val="00FA6B2B"/>
    <w:rsid w:val="00FA6EF1"/>
    <w:rsid w:val="00FB5285"/>
    <w:rsid w:val="00FC320A"/>
    <w:rsid w:val="00FC408D"/>
    <w:rsid w:val="00FC6C88"/>
    <w:rsid w:val="00FC6D2C"/>
    <w:rsid w:val="00FD4D08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BE2D9"/>
  <w15:chartTrackingRefBased/>
  <w15:docId w15:val="{9252474D-CF01-402A-97F6-6A478D66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C85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A3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92C85"/>
    <w:rPr>
      <w:color w:val="0563C1"/>
      <w:u w:val="single"/>
    </w:rPr>
  </w:style>
  <w:style w:type="paragraph" w:customStyle="1" w:styleId="ArialRegular12pt">
    <w:name w:val="Основной стиль текста (Arial Regular 12pt)"/>
    <w:basedOn w:val="a"/>
    <w:link w:val="ArialRegular12pt0"/>
    <w:qFormat/>
    <w:rsid w:val="00592C85"/>
    <w:pPr>
      <w:spacing w:after="160" w:line="259" w:lineRule="auto"/>
      <w:jc w:val="both"/>
    </w:pPr>
    <w:rPr>
      <w:rFonts w:ascii="Arial" w:hAnsi="Arial"/>
      <w:sz w:val="24"/>
      <w:szCs w:val="20"/>
      <w:lang w:eastAsia="ru-RU"/>
    </w:rPr>
  </w:style>
  <w:style w:type="character" w:customStyle="1" w:styleId="ArialRegular12pt0">
    <w:name w:val="Основной стиль текста (Arial Regular 12pt) Знак"/>
    <w:link w:val="ArialRegular12pt"/>
    <w:rsid w:val="00592C85"/>
    <w:rPr>
      <w:rFonts w:ascii="Arial" w:eastAsia="Calibri" w:hAnsi="Arial" w:cs="Times New Roman"/>
      <w:sz w:val="24"/>
      <w:szCs w:val="20"/>
      <w:lang w:eastAsia="ru-RU"/>
    </w:rPr>
  </w:style>
  <w:style w:type="character" w:styleId="a5">
    <w:name w:val="annotation reference"/>
    <w:uiPriority w:val="99"/>
    <w:semiHidden/>
    <w:unhideWhenUsed/>
    <w:rsid w:val="00164ABA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64ABA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164ABA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64AB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164ABA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8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7ABC"/>
    <w:rPr>
      <w:rFonts w:ascii="Segoe UI" w:hAnsi="Segoe UI" w:cs="Segoe UI"/>
      <w:sz w:val="18"/>
      <w:szCs w:val="18"/>
      <w:lang w:eastAsia="en-US"/>
    </w:rPr>
  </w:style>
  <w:style w:type="paragraph" w:styleId="ac">
    <w:name w:val="Revision"/>
    <w:hidden/>
    <w:uiPriority w:val="99"/>
    <w:semiHidden/>
    <w:rsid w:val="005B7A65"/>
    <w:rPr>
      <w:sz w:val="22"/>
      <w:szCs w:val="22"/>
      <w:lang w:eastAsia="en-US"/>
    </w:rPr>
  </w:style>
  <w:style w:type="table" w:styleId="ad">
    <w:name w:val="Table Grid"/>
    <w:basedOn w:val="a1"/>
    <w:uiPriority w:val="59"/>
    <w:rsid w:val="0094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7358B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63A35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af">
    <w:name w:val="List Paragraph"/>
    <w:basedOn w:val="a"/>
    <w:uiPriority w:val="34"/>
    <w:qFormat/>
    <w:rsid w:val="00C93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eabr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eabr.org/analytics/ceg-quarterly-review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ab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AD7DEE-F88A-4343-9106-78D056C8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1589</Words>
  <Characters>9783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Анна Александровна</dc:creator>
  <cp:lastModifiedBy>Шарафутдинов Артур Радикович</cp:lastModifiedBy>
  <cp:revision>2</cp:revision>
  <cp:lastPrinted>2026-06-09T07:44:00Z</cp:lastPrinted>
  <dcterms:created xsi:type="dcterms:W3CDTF">2026-06-11T09:05:00Z</dcterms:created>
  <dcterms:modified xsi:type="dcterms:W3CDTF">2026-06-11T09:05:00Z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36be54e0411633d05a43f7717c3fc4480912ce623bf52d4947edb7057edc8030</vt:lpwstr>
  </property>
</Properties>
</file>